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t>TSP-1000-RF 射频创新实验室</w:t>
      </w:r>
      <w:bookmarkEnd w:id="0"/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通信实验室方案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系统背景</w:t>
      </w:r>
    </w:p>
    <w:p>
      <w:pPr>
        <w:rPr>
          <w:rFonts w:hint="eastAsia"/>
          <w:b/>
          <w:bCs/>
          <w:lang w:val="en-US" w:eastAsia="zh-CN"/>
        </w:rPr>
      </w:pPr>
    </w:p>
    <w:p>
      <w:r>
        <w:drawing>
          <wp:inline distT="0" distB="0" distL="114300" distR="114300">
            <wp:extent cx="5928360" cy="4273550"/>
            <wp:effectExtent l="0" t="0" r="15240" b="12700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427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6690" cy="1229995"/>
            <wp:effectExtent l="0" t="0" r="10160" b="8255"/>
            <wp:docPr id="1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方案介绍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泰克公司推出的经济型射频仪表，很好的解决了以往射频实验室成本过高，分析手段单一的问题，为学生在实验室开展动手实验创造了条件。</w:t>
      </w:r>
    </w:p>
    <w:p>
      <w:r>
        <w:drawing>
          <wp:inline distT="0" distB="0" distL="114300" distR="114300">
            <wp:extent cx="6073140" cy="4174490"/>
            <wp:effectExtent l="0" t="0" r="3810" b="16510"/>
            <wp:docPr id="1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3140" cy="4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6137275" cy="1856740"/>
            <wp:effectExtent l="0" t="0" r="15875" b="10160"/>
            <wp:docPr id="2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727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411E0"/>
    <w:rsid w:val="090411E0"/>
    <w:rsid w:val="1482449E"/>
    <w:rsid w:val="1AD64B00"/>
    <w:rsid w:val="376679DD"/>
    <w:rsid w:val="44E807E4"/>
    <w:rsid w:val="6B0A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2019-06-03T06:26:00Z</dcterms:created>
  <dc:creator>mI，天明</dc:creator>
  <cp:lastModifiedBy>mI，天明</cp:lastModifiedBy>
  <dcterms:modified xsi:type="dcterms:W3CDTF">2019-06-03T08:06:17Z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