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E" w:rsidRPr="00ED71AE" w:rsidRDefault="00ED71AE" w:rsidP="00ED71AE">
      <w:pPr>
        <w:jc w:val="center"/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法医物证DNA实验室配置和操作规范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为加强法医物证DNA实验室管理，保证法医物证鉴定质量，确保鉴定结果的科学性和可靠性，特制订本规范，对法医物证实验室配置、鉴定受理、样品检验等方面进行规定。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一、 法医物证DNA实验室配置要求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（一）</w:t>
      </w:r>
      <w:r w:rsidRPr="00ED71AE">
        <w:rPr>
          <w:rFonts w:eastAsia="仿宋_GB2312" w:hint="eastAsia"/>
          <w:sz w:val="32"/>
          <w:szCs w:val="32"/>
        </w:rPr>
        <w:t>    </w:t>
      </w:r>
      <w:r w:rsidRPr="00ED71AE">
        <w:rPr>
          <w:rFonts w:ascii="仿宋_GB2312" w:eastAsia="仿宋_GB2312" w:hint="eastAsia"/>
          <w:sz w:val="32"/>
          <w:szCs w:val="32"/>
        </w:rPr>
        <w:t>DNA实验室区域配置 法医物证实验室总体布局应考虑潜在的样本污染风险，降低对检验结果的影响和对人员的危害。实验室各区域应独立且满足单向流程要求，区域内设备、器物应有明确的标记，避免不同工作区域内的专用设备、物品混用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 1. 必备区域配置。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1.1采样室：主要用来对生物学检材进行采集、包装及照片采集等；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1.2样本储存室（柜）：主要用来对检材进行登记及存放；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1.3预检室：主要进行血斑、精斑确证试验和种属试验（不从事个体识别的实验室可不配备） 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1.4 DNA提取室：主要用来进行DNA提取，对于毛干、陈旧骨骼等DNA含量极低的检材，应另设专门区域进行DNA提取及定量；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1.5 PCR扩增室：主要用来进行PCR反应的加样和扩增；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1.6 PCR产物分析室：主要用来进行PCR扩增产物的检测及分析。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lastRenderedPageBreak/>
        <w:t>2. 建议选配区域配置。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2.1灭菌室：主要用来对器材、器具进行消毒；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2.2试剂配制区：主要用来进行试剂的配制、分装及未开封试剂的保存。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（二）DNA实验室仪器配置 检测设备以及相关设备，均应加以唯一性标识及状态标识。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 1. 必备仪器配置。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1.1遗传分析仪；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1.2 PCR扩增仪；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1.3生物安全柜；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1.4超净工作台；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1.5高速离心机 (10000rpm以上)；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1.6低速离心机（1000-10000rpm）；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1.7分析天平；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1.8</w:t>
      </w:r>
      <w:proofErr w:type="gramStart"/>
      <w:r w:rsidRPr="00ED71AE">
        <w:rPr>
          <w:rFonts w:ascii="仿宋_GB2312" w:eastAsia="仿宋_GB2312" w:hint="eastAsia"/>
          <w:sz w:val="32"/>
          <w:szCs w:val="32"/>
        </w:rPr>
        <w:t>移液器</w:t>
      </w:r>
      <w:proofErr w:type="gramEnd"/>
      <w:r w:rsidRPr="00ED71AE">
        <w:rPr>
          <w:rFonts w:ascii="仿宋_GB2312" w:eastAsia="仿宋_GB2312" w:hint="eastAsia"/>
          <w:sz w:val="32"/>
          <w:szCs w:val="32"/>
        </w:rPr>
        <w:t xml:space="preserve">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1.9恒温器；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1.10纯水仪；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1.11振荡器；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1.12冰箱；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1.13灭菌设备；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1.14紫外灯。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 建议选配仪器配置。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lastRenderedPageBreak/>
        <w:t xml:space="preserve">2.1核酸蛋白测定仪；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2.2荧光定量PCR仪；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2.3恒温混匀仪；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2.4板式离心机；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2.5生物显微镜；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2.6电热干燥箱；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2.7骨骼DNA提取工具（电钻、粉碎机等）。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（三）DNA实验室人员配置 司法鉴定机构应有3名以上具备法医物证鉴定执业资格的司法鉴定人，才可开展法医物证DNA鉴定项目。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 岗位要求。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 司法鉴定人：应取得省司法厅颁发的司法鉴定人执业证； 1.2 司法鉴定人助理：应取得在市级司法行政机关备案的司法鉴定人助理证。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 培训要求。 司法鉴定人每年应参加不少于40学时的继续教育，司法鉴定机构应定期参加能力验证活动。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（四） DNA实验室试剂配置 DNA实验室扩增试剂应满足《法庭科学人类荧光标记STR复合扩增检测试剂质量基本要求》(GA815-2009)，或其它经认可或验证过的试剂盒。实验室应配备两套以上试剂盒，用于内部质量控制。有条件的实验室可配备Y染色体，X染色体等检测试剂盒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（五）实验室资料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lastRenderedPageBreak/>
        <w:t xml:space="preserve">1. 实验室操作手册或作业指导书。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 实验操作：DNA提取、PCR扩增、电泳检测作业指导书，DNA结果分析与亲权关系判断作业指导书；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1.2 仪器操作：仪器的使用、维护、保养作业指导书；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1.3 试剂配制：试剂的配制、保存作业指导书；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1.4 其它：生物安全管理作业指导书、计算机文件和数据控制作业指导书等。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 说明书。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2.1 商品试剂盒说明书；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2.2 仪器设备说明书。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3. 记录。 记录应包含充分的信息，以便在可能时识别不确定的影响因素，并确保该检测在尽可能接近原条件下能够重复。记录应包括采样人员、检测人员和结果校核人员的标识。 3.1 案例登记：受理记录、检材采集或接收记录、司法鉴定文书发放记录；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3.2 实验记录：检验过程中DNA提取记录、PCR反应记录、电泳记录、检验结果图谱、数据分析；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3.3 仪器记录：仪器运行记录、仪器维护保养记录；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3.4 其它：实验室温湿度记录、冰箱温度记录等。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4．司法鉴定文书。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4.1 司法鉴定意见书；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4.2 司法鉴定检验报告书。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lastRenderedPageBreak/>
        <w:t xml:space="preserve">二、法医物证司法鉴定程序及要求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（一）司法鉴定受理 司法鉴定受理，应遵照司法部《司法鉴定程序通则》、《浙江省司法鉴定机构受理鉴定委托规则》。涉及未成年人时，应提供委托人对其具有监护权关系的证明文件，或由相关单位出具的委托材料，以及相关人员同意的书面材料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（二）样品采集 1．采样时填写采样单或委托材料受领单，写明委托方名称、采样日期、采样类型、被采样人姓名、性别、称谓等，并拍摄被采样人照片，由被采样人在采样单上签名确认（婴幼儿的姓名由其监护人代签），并留下指纹（婴儿可留脚印）。采样人应在采样单上签名。对尸体采样还需其近亲属或法定部门在采样单上签字。 2.每份样品采集后贴上相应的标签，注明被采样人姓名、编号、称谓、采样日期等，保证被检样本的唯一性。 3. 对于近期有输血史、接受了外周血干细胞移植或接受放疗化疗的被鉴定人，应避免采集其血样，而宜取毛发或口腔拭子作为检验材料。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 (三）样品送检 送检的样品应独立包装，在包装袋上注明采样日期、采样类型、被采样人姓名、性别、称谓等，并有委托人的签名。鉴定人应当审核委托人提供的样品是否完整、充分。样品不完整、不充分的，应当要求委托人补充提供，不能提供补充材料的应当拒绝受理。委托人对样品的真实性负责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lastRenderedPageBreak/>
        <w:t xml:space="preserve"> (四) 样品存放与领取 1.被检样品与相关的委托受理合同、采样单由样品室保管员登记保存。被检样品应有专门的储存区域，在</w:t>
      </w:r>
      <w:proofErr w:type="gramStart"/>
      <w:r w:rsidRPr="00ED71AE">
        <w:rPr>
          <w:rFonts w:ascii="仿宋_GB2312" w:eastAsia="仿宋_GB2312" w:hint="eastAsia"/>
          <w:sz w:val="32"/>
          <w:szCs w:val="32"/>
        </w:rPr>
        <w:t>检测全</w:t>
      </w:r>
      <w:proofErr w:type="gramEnd"/>
      <w:r w:rsidRPr="00ED71AE">
        <w:rPr>
          <w:rFonts w:ascii="仿宋_GB2312" w:eastAsia="仿宋_GB2312" w:hint="eastAsia"/>
          <w:sz w:val="32"/>
          <w:szCs w:val="32"/>
        </w:rPr>
        <w:t>过程应保证样品的有效性和唯一性。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2.司法鉴定人从样品室领取被检样品和委托受理合同、采样单等材料，应作</w:t>
      </w:r>
      <w:proofErr w:type="gramStart"/>
      <w:r w:rsidRPr="00ED71AE">
        <w:rPr>
          <w:rFonts w:ascii="仿宋_GB2312" w:eastAsia="仿宋_GB2312" w:hint="eastAsia"/>
          <w:sz w:val="32"/>
          <w:szCs w:val="32"/>
        </w:rPr>
        <w:t>好领样登记</w:t>
      </w:r>
      <w:proofErr w:type="gramEnd"/>
      <w:r w:rsidRPr="00ED71AE">
        <w:rPr>
          <w:rFonts w:ascii="仿宋_GB2312" w:eastAsia="仿宋_GB2312" w:hint="eastAsia"/>
          <w:sz w:val="32"/>
          <w:szCs w:val="32"/>
        </w:rPr>
        <w:t xml:space="preserve">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（五）DNA检验、亲权关系判断 按照委托要求，司法鉴定人对生物学检材进行法医物证</w:t>
      </w:r>
      <w:proofErr w:type="gramStart"/>
      <w:r w:rsidRPr="00ED71AE">
        <w:rPr>
          <w:rFonts w:ascii="仿宋_GB2312" w:eastAsia="仿宋_GB2312" w:hint="eastAsia"/>
          <w:sz w:val="32"/>
          <w:szCs w:val="32"/>
        </w:rPr>
        <w:t>学司法</w:t>
      </w:r>
      <w:proofErr w:type="gramEnd"/>
      <w:r w:rsidRPr="00ED71AE">
        <w:rPr>
          <w:rFonts w:ascii="仿宋_GB2312" w:eastAsia="仿宋_GB2312" w:hint="eastAsia"/>
          <w:sz w:val="32"/>
          <w:szCs w:val="32"/>
        </w:rPr>
        <w:t>鉴定，做好检测记录，保存原始的实验数据，并提供归档所需的各项原始材料。在检测过程中，发样人、</w:t>
      </w:r>
      <w:proofErr w:type="gramStart"/>
      <w:r w:rsidRPr="00ED71AE">
        <w:rPr>
          <w:rFonts w:ascii="仿宋_GB2312" w:eastAsia="仿宋_GB2312" w:hint="eastAsia"/>
          <w:sz w:val="32"/>
          <w:szCs w:val="32"/>
        </w:rPr>
        <w:t>接样人</w:t>
      </w:r>
      <w:proofErr w:type="gramEnd"/>
      <w:r w:rsidRPr="00ED71AE">
        <w:rPr>
          <w:rFonts w:ascii="仿宋_GB2312" w:eastAsia="仿宋_GB2312" w:hint="eastAsia"/>
          <w:sz w:val="32"/>
          <w:szCs w:val="32"/>
        </w:rPr>
        <w:t xml:space="preserve">、取样人、取样量等信息应填写在样品流转单上，以保持物证链的完整。DNA检验分析、亲权关系的判断按照《亲权司法鉴定技术规范》（SF/Z JD0105001-2010）、《法庭科学DNA实验室检验规范》（GA/T 383-2002）进行。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（六）司法鉴定文书 实验完毕，分析实验数据，出具相应的司法鉴定文书。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 1. 司法鉴定文书的种类。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1.1 司法鉴定意见书：适用于检材来源明确，在质、量方面具备理想的检验条件，能够形成司法鉴定意见的案例；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1.2 检验报告书：适用于只需表述检验结果，无需出具司法鉴定意见的案例。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 xml:space="preserve">（七）档案保存 司法鉴定人应当在司法鉴定事项办结后三个月内收集下列材料，整理立卷并签字后归档：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lastRenderedPageBreak/>
        <w:t>1.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司法鉴定委托书。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2.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受理审批表。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3.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司法鉴定协议书。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4.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司法鉴定文书正本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5.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司法鉴定文书底稿。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6.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检验原始记录、图谱。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7.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样品流转单。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8.</w:t>
      </w:r>
      <w:r w:rsidRPr="00ED71AE">
        <w:rPr>
          <w:rFonts w:eastAsia="仿宋_GB2312" w:hint="eastAsia"/>
          <w:sz w:val="32"/>
          <w:szCs w:val="32"/>
        </w:rPr>
        <w:t>  </w:t>
      </w:r>
      <w:r w:rsidRPr="00ED71AE">
        <w:rPr>
          <w:rFonts w:ascii="仿宋_GB2312" w:eastAsia="仿宋_GB2312" w:hint="eastAsia"/>
          <w:sz w:val="32"/>
          <w:szCs w:val="32"/>
        </w:rPr>
        <w:t xml:space="preserve"> 采样/收领单。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9.</w:t>
      </w:r>
      <w:r w:rsidRPr="00ED71AE">
        <w:rPr>
          <w:rFonts w:eastAsia="仿宋_GB2312" w:hint="eastAsia"/>
          <w:sz w:val="32"/>
          <w:szCs w:val="32"/>
        </w:rPr>
        <w:t>      </w:t>
      </w:r>
      <w:r w:rsidRPr="00ED71AE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ED71AE">
        <w:rPr>
          <w:rFonts w:ascii="仿宋_GB2312" w:eastAsia="仿宋_GB2312" w:hint="eastAsia"/>
          <w:sz w:val="32"/>
          <w:szCs w:val="32"/>
        </w:rPr>
        <w:t>送鉴材料</w:t>
      </w:r>
      <w:proofErr w:type="gramEnd"/>
      <w:r w:rsidRPr="00ED71AE">
        <w:rPr>
          <w:rFonts w:ascii="仿宋_GB2312" w:eastAsia="仿宋_GB2312" w:hint="eastAsia"/>
          <w:sz w:val="32"/>
          <w:szCs w:val="32"/>
        </w:rPr>
        <w:t xml:space="preserve">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10.</w:t>
      </w:r>
      <w:r w:rsidRPr="00ED71AE">
        <w:rPr>
          <w:rFonts w:eastAsia="仿宋_GB2312" w:hint="eastAsia"/>
          <w:sz w:val="32"/>
          <w:szCs w:val="32"/>
        </w:rPr>
        <w:t> </w:t>
      </w:r>
      <w:r w:rsidRPr="00ED71AE">
        <w:rPr>
          <w:rFonts w:ascii="仿宋_GB2312" w:eastAsia="仿宋_GB2312" w:hint="eastAsia"/>
          <w:sz w:val="32"/>
          <w:szCs w:val="32"/>
        </w:rPr>
        <w:t xml:space="preserve"> 送达回证。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11.</w:t>
      </w:r>
      <w:r w:rsidRPr="00ED71AE">
        <w:rPr>
          <w:rFonts w:eastAsia="仿宋_GB2312" w:hint="eastAsia"/>
          <w:sz w:val="32"/>
          <w:szCs w:val="32"/>
        </w:rPr>
        <w:t> </w:t>
      </w:r>
      <w:r w:rsidRPr="00ED71AE">
        <w:rPr>
          <w:rFonts w:ascii="仿宋_GB2312" w:eastAsia="仿宋_GB2312" w:hint="eastAsia"/>
          <w:sz w:val="32"/>
          <w:szCs w:val="32"/>
        </w:rPr>
        <w:t xml:space="preserve"> 收费凭据复印件。 </w:t>
      </w:r>
    </w:p>
    <w:p w:rsid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12.</w:t>
      </w:r>
      <w:r w:rsidRPr="00ED71AE">
        <w:rPr>
          <w:rFonts w:eastAsia="仿宋_GB2312" w:hint="eastAsia"/>
          <w:sz w:val="32"/>
          <w:szCs w:val="32"/>
        </w:rPr>
        <w:t> </w:t>
      </w:r>
      <w:r w:rsidRPr="00ED71AE">
        <w:rPr>
          <w:rFonts w:ascii="仿宋_GB2312" w:eastAsia="仿宋_GB2312" w:hint="eastAsia"/>
          <w:sz w:val="32"/>
          <w:szCs w:val="32"/>
        </w:rPr>
        <w:t xml:space="preserve"> 其他应当归档的特种载体材料。 </w:t>
      </w:r>
    </w:p>
    <w:p w:rsidR="009A7B91" w:rsidRPr="00ED71AE" w:rsidRDefault="00ED71AE">
      <w:pPr>
        <w:rPr>
          <w:rFonts w:ascii="仿宋_GB2312" w:eastAsia="仿宋_GB2312" w:hint="eastAsia"/>
          <w:sz w:val="32"/>
          <w:szCs w:val="32"/>
        </w:rPr>
      </w:pPr>
      <w:r w:rsidRPr="00ED71AE">
        <w:rPr>
          <w:rFonts w:ascii="仿宋_GB2312" w:eastAsia="仿宋_GB2312" w:hint="eastAsia"/>
          <w:sz w:val="32"/>
          <w:szCs w:val="32"/>
        </w:rPr>
        <w:t>三、法医物证DNA实验室参照的标准、规范 1．司法部《司法鉴定程序通则》。 2．司法部《司法鉴定机构仪器设备配置标准》。 3．司法部《司法鉴定文书规范》。 4．司法部司法鉴定管理局《亲权司法鉴定技术规范》（SF/Z JD0105001-2010）。 5．浙江省司法厅《浙江省司法鉴定机构委托受理规则》。 6．公安部《法庭科学DNA实验室检验规范》（GA/T383-2002）。 7．公安部《法庭科学DNA实验室规范》（GA/T382-2002）。 8．公安部《法庭科学人类荧光标记STR复合扩增检测试剂质量基本要求》（GA815-2009）。 9．中国合格评定国家认可委员会《CNAS-CL01检测和校准实</w:t>
      </w:r>
      <w:r w:rsidRPr="00ED71AE">
        <w:rPr>
          <w:rFonts w:ascii="仿宋_GB2312" w:eastAsia="仿宋_GB2312" w:hint="eastAsia"/>
          <w:sz w:val="32"/>
          <w:szCs w:val="32"/>
        </w:rPr>
        <w:lastRenderedPageBreak/>
        <w:t>验室能力认可准则》（ISO/IEC17025：2005）。 10．中国合格评定国家认可委员会《CNAS-CL28：2010 检测和校准实验室能力认可准则在法医物证DNA检测领域的应用说明》。 11．中国国家标准化管理委员会《实验室生物安全通用要求》（GB19489-2008）。</w:t>
      </w:r>
    </w:p>
    <w:sectPr w:rsidR="009A7B91" w:rsidRPr="00ED71AE" w:rsidSect="009A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1AE"/>
    <w:rsid w:val="009A7B91"/>
    <w:rsid w:val="00E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2015-06-05T08:52:00Z</dcterms:created>
  <dcterms:modified xsi:type="dcterms:W3CDTF">2015-06-05T08:59:00Z</dcterms:modified>
</cp:coreProperties>
</file>