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800" w:lineRule="exact"/>
        <w:jc w:val="center"/>
        <w:rPr>
          <w:rFonts w:hint="eastAsia" w:hAnsi="宋体"/>
          <w:b/>
          <w:bCs/>
          <w:sz w:val="52"/>
        </w:rPr>
      </w:pPr>
      <w:r>
        <w:rPr>
          <w:rFonts w:hint="eastAsia" w:hAnsi="宋体"/>
          <w:b/>
          <w:bCs/>
          <w:sz w:val="52"/>
        </w:rPr>
        <w:t>乐山市</w:t>
      </w:r>
      <w:r>
        <w:rPr>
          <w:rFonts w:hint="eastAsia" w:hAnsi="宋体"/>
          <w:b/>
          <w:bCs/>
          <w:sz w:val="52"/>
          <w:lang w:eastAsia="zh-CN"/>
        </w:rPr>
        <w:t>沙湾区人民医院</w:t>
      </w:r>
      <w:r>
        <w:rPr>
          <w:rFonts w:hint="eastAsia" w:hAnsi="宋体"/>
          <w:b/>
          <w:bCs/>
          <w:sz w:val="52"/>
        </w:rPr>
        <w:t>采购项目</w:t>
      </w:r>
    </w:p>
    <w:p>
      <w:pPr>
        <w:rPr>
          <w:rFonts w:hint="eastAsia" w:ascii="宋体" w:hAnsi="宋体"/>
          <w:b/>
          <w:sz w:val="48"/>
          <w:szCs w:val="48"/>
        </w:rPr>
      </w:pPr>
    </w:p>
    <w:p>
      <w:pPr>
        <w:rPr>
          <w:rFonts w:hint="eastAsia" w:ascii="宋体" w:hAnsi="宋体"/>
          <w:sz w:val="48"/>
          <w:szCs w:val="48"/>
        </w:rPr>
      </w:pPr>
    </w:p>
    <w:p>
      <w:pPr>
        <w:jc w:val="center"/>
        <w:rPr>
          <w:rFonts w:hint="eastAsia" w:ascii="宋体" w:hAnsi="宋体"/>
          <w:sz w:val="84"/>
          <w:szCs w:val="72"/>
        </w:rPr>
      </w:pPr>
      <w:r>
        <w:rPr>
          <w:rFonts w:hint="eastAsia" w:ascii="宋体" w:hAnsi="宋体"/>
          <w:sz w:val="84"/>
          <w:szCs w:val="72"/>
          <w:lang w:eastAsia="zh-CN"/>
        </w:rPr>
        <w:t>院内比选</w:t>
      </w:r>
      <w:r>
        <w:rPr>
          <w:rFonts w:hint="eastAsia" w:ascii="宋体" w:hAnsi="宋体"/>
          <w:sz w:val="84"/>
          <w:szCs w:val="72"/>
        </w:rPr>
        <w:t>文件</w:t>
      </w:r>
    </w:p>
    <w:p>
      <w:pPr>
        <w:rPr>
          <w:rFonts w:hint="eastAsia" w:ascii="宋体" w:hAnsi="宋体"/>
          <w:sz w:val="32"/>
        </w:rPr>
      </w:pPr>
    </w:p>
    <w:p>
      <w:pPr>
        <w:rPr>
          <w:rFonts w:hint="eastAsia" w:ascii="宋体" w:hAnsi="宋体"/>
          <w:sz w:val="32"/>
        </w:rPr>
      </w:pPr>
    </w:p>
    <w:p>
      <w:pPr>
        <w:pStyle w:val="19"/>
        <w:rPr>
          <w:rFonts w:hint="eastAsia" w:ascii="宋体" w:hAnsi="宋体"/>
          <w:sz w:val="32"/>
        </w:rPr>
      </w:pPr>
    </w:p>
    <w:p>
      <w:pPr>
        <w:pStyle w:val="19"/>
        <w:rPr>
          <w:rFonts w:hint="eastAsia" w:ascii="宋体" w:hAnsi="宋体"/>
          <w:sz w:val="32"/>
        </w:rPr>
      </w:pPr>
    </w:p>
    <w:p>
      <w:pPr>
        <w:pStyle w:val="19"/>
        <w:rPr>
          <w:rFonts w:hint="eastAsia" w:ascii="宋体" w:hAnsi="宋体"/>
          <w:sz w:val="32"/>
        </w:rPr>
      </w:pPr>
    </w:p>
    <w:p>
      <w:pPr>
        <w:pStyle w:val="19"/>
        <w:rPr>
          <w:rFonts w:hint="eastAsia" w:ascii="宋体" w:hAnsi="宋体"/>
          <w:sz w:val="32"/>
        </w:rPr>
      </w:pPr>
    </w:p>
    <w:p>
      <w:pPr>
        <w:pStyle w:val="19"/>
        <w:rPr>
          <w:rFonts w:hint="eastAsia" w:ascii="宋体" w:hAnsi="宋体"/>
          <w:sz w:val="32"/>
        </w:rPr>
      </w:pPr>
    </w:p>
    <w:p>
      <w:pPr>
        <w:jc w:val="center"/>
        <w:rPr>
          <w:rFonts w:hint="eastAsia" w:ascii="宋体" w:hAnsi="宋体"/>
          <w:b/>
          <w:sz w:val="32"/>
        </w:rPr>
      </w:pPr>
    </w:p>
    <w:p>
      <w:pPr>
        <w:spacing w:line="700" w:lineRule="exact"/>
        <w:ind w:left="3253" w:hanging="3253" w:hangingChars="900"/>
        <w:jc w:val="left"/>
        <w:rPr>
          <w:rFonts w:hint="default" w:ascii="宋体" w:hAnsi="宋体" w:eastAsiaTheme="minorEastAsia"/>
          <w:b/>
          <w:bCs/>
          <w:sz w:val="32"/>
          <w:szCs w:val="32"/>
          <w:lang w:val="en-US" w:eastAsia="zh-CN"/>
        </w:rPr>
      </w:pPr>
      <w:r>
        <w:rPr>
          <w:rFonts w:hint="eastAsia" w:ascii="宋体" w:hAnsi="宋体"/>
          <w:b/>
          <w:bCs/>
          <w:sz w:val="36"/>
          <w:szCs w:val="36"/>
          <w:lang w:eastAsia="zh-CN"/>
        </w:rPr>
        <w:t>项目名称：</w:t>
      </w:r>
      <w:r>
        <w:rPr>
          <w:rFonts w:hint="eastAsia" w:ascii="宋体" w:hAnsi="宋体"/>
          <w:b/>
          <w:bCs/>
          <w:sz w:val="32"/>
          <w:szCs w:val="32"/>
          <w:lang w:eastAsia="zh-CN"/>
        </w:rPr>
        <w:t>沙湾区人民医院</w:t>
      </w:r>
      <w:r>
        <w:rPr>
          <w:rFonts w:hint="eastAsia" w:ascii="宋体" w:hAnsi="宋体"/>
          <w:b/>
          <w:bCs/>
          <w:sz w:val="32"/>
          <w:szCs w:val="32"/>
          <w:lang w:val="en-US" w:eastAsia="zh-CN"/>
        </w:rPr>
        <w:t>DRG</w:t>
      </w:r>
      <w:r>
        <w:rPr>
          <w:rFonts w:hint="eastAsia" w:ascii="宋体" w:hAnsi="宋体" w:eastAsia="宋体"/>
          <w:b/>
          <w:bCs/>
          <w:sz w:val="32"/>
          <w:szCs w:val="32"/>
          <w:lang w:val="en-US" w:eastAsia="zh-CN"/>
        </w:rPr>
        <w:t>全流程质控平台服务项目</w:t>
      </w:r>
    </w:p>
    <w:p>
      <w:pPr>
        <w:jc w:val="both"/>
        <w:rPr>
          <w:rFonts w:hint="eastAsia" w:ascii="宋体" w:hAnsi="宋体" w:eastAsia="宋体"/>
          <w:b/>
          <w:sz w:val="32"/>
          <w:szCs w:val="32"/>
          <w:u w:val="single"/>
          <w:lang w:eastAsia="zh-CN"/>
        </w:rPr>
      </w:pPr>
    </w:p>
    <w:p>
      <w:pPr>
        <w:jc w:val="center"/>
        <w:rPr>
          <w:rFonts w:hint="eastAsia" w:ascii="宋体" w:hAnsi="宋体" w:eastAsia="宋体"/>
          <w:b/>
          <w:sz w:val="32"/>
          <w:szCs w:val="32"/>
          <w:u w:val="single"/>
          <w:lang w:val="en-US" w:eastAsia="zh-CN"/>
        </w:rPr>
      </w:pPr>
    </w:p>
    <w:p>
      <w:pPr>
        <w:spacing w:line="700" w:lineRule="exact"/>
        <w:ind w:left="3253" w:hanging="3253" w:hangingChars="900"/>
        <w:jc w:val="both"/>
        <w:rPr>
          <w:rFonts w:hint="default" w:ascii="宋体" w:hAnsi="宋体"/>
          <w:b/>
          <w:bCs/>
          <w:sz w:val="36"/>
          <w:szCs w:val="36"/>
          <w:lang w:val="en-US" w:eastAsia="zh-CN"/>
        </w:rPr>
      </w:pPr>
      <w:r>
        <w:rPr>
          <w:rFonts w:hint="eastAsia" w:ascii="宋体" w:hAnsi="宋体"/>
          <w:b/>
          <w:bCs/>
          <w:sz w:val="36"/>
          <w:szCs w:val="36"/>
          <w:lang w:eastAsia="zh-CN"/>
        </w:rPr>
        <w:t>项目编号：</w:t>
      </w:r>
      <w:r>
        <w:rPr>
          <w:rFonts w:hint="eastAsia" w:ascii="宋体" w:hAnsi="宋体"/>
          <w:b/>
          <w:bCs/>
          <w:sz w:val="36"/>
          <w:szCs w:val="36"/>
          <w:lang w:val="en-US" w:eastAsia="zh-CN"/>
        </w:rPr>
        <w:t>乐沙人采[2022]16号</w:t>
      </w:r>
    </w:p>
    <w:p>
      <w:pPr>
        <w:rPr>
          <w:rFonts w:hint="eastAsia" w:ascii="宋体" w:hAnsi="宋体"/>
          <w:sz w:val="32"/>
          <w:szCs w:val="32"/>
        </w:rPr>
      </w:pPr>
    </w:p>
    <w:p>
      <w:pPr>
        <w:rPr>
          <w:rFonts w:hint="eastAsia" w:ascii="宋体" w:hAnsi="宋体"/>
          <w:sz w:val="44"/>
        </w:rPr>
      </w:pPr>
    </w:p>
    <w:p>
      <w:pPr>
        <w:rPr>
          <w:rFonts w:hint="eastAsia" w:ascii="宋体" w:hAnsi="宋体"/>
          <w:sz w:val="32"/>
        </w:rPr>
      </w:pPr>
    </w:p>
    <w:p>
      <w:pPr>
        <w:jc w:val="center"/>
        <w:rPr>
          <w:rFonts w:hint="eastAsia" w:ascii="宋体" w:hAnsi="宋体"/>
          <w:sz w:val="36"/>
        </w:rPr>
      </w:pPr>
    </w:p>
    <w:p>
      <w:pPr>
        <w:jc w:val="center"/>
        <w:rPr>
          <w:rFonts w:hint="eastAsia" w:ascii="宋体" w:hAnsi="宋体"/>
          <w:b/>
          <w:sz w:val="36"/>
          <w:lang w:val="en-US" w:eastAsia="zh-CN"/>
        </w:rPr>
      </w:pPr>
    </w:p>
    <w:p>
      <w:pPr>
        <w:jc w:val="center"/>
        <w:rPr>
          <w:rFonts w:hint="eastAsia" w:ascii="宋体" w:hAnsi="宋体"/>
          <w:b/>
          <w:sz w:val="36"/>
          <w:lang w:val="en-US" w:eastAsia="zh-CN"/>
        </w:rPr>
      </w:pPr>
    </w:p>
    <w:p>
      <w:pPr>
        <w:jc w:val="center"/>
        <w:rPr>
          <w:rFonts w:hint="eastAsia" w:ascii="宋体" w:hAnsi="宋体"/>
          <w:b/>
          <w:sz w:val="36"/>
          <w:lang w:val="en-US" w:eastAsia="zh-CN"/>
        </w:rPr>
      </w:pPr>
    </w:p>
    <w:p>
      <w:pPr>
        <w:jc w:val="center"/>
        <w:rPr>
          <w:rFonts w:hint="eastAsia" w:ascii="宋体" w:hAnsi="宋体" w:eastAsia="宋体"/>
          <w:b/>
          <w:sz w:val="36"/>
          <w:lang w:val="en-US" w:eastAsia="zh-CN"/>
        </w:rPr>
      </w:pPr>
      <w:r>
        <w:rPr>
          <w:rFonts w:hint="eastAsia" w:ascii="宋体" w:hAnsi="宋体"/>
          <w:b/>
          <w:sz w:val="36"/>
          <w:lang w:val="en-US" w:eastAsia="zh-CN"/>
        </w:rPr>
        <w:t>乐山市沙湾区人民医院采购办和信息科共同编制</w:t>
      </w:r>
    </w:p>
    <w:p>
      <w:pPr>
        <w:rPr>
          <w:rFonts w:hint="eastAsia" w:ascii="宋体" w:hAnsi="宋体"/>
          <w:b/>
          <w:sz w:val="36"/>
        </w:rPr>
      </w:pPr>
    </w:p>
    <w:p>
      <w:pPr>
        <w:ind w:firstLine="2891" w:firstLineChars="800"/>
        <w:rPr>
          <w:rFonts w:ascii="宋体" w:hAnsi="宋体"/>
          <w:sz w:val="36"/>
        </w:rPr>
      </w:pPr>
      <w:r>
        <w:rPr>
          <w:rFonts w:hint="eastAsia" w:ascii="宋体" w:hAnsi="宋体"/>
          <w:b/>
          <w:sz w:val="36"/>
        </w:rPr>
        <w:t>二○</w:t>
      </w:r>
      <w:r>
        <w:rPr>
          <w:rFonts w:hint="eastAsia" w:ascii="宋体" w:hAnsi="宋体"/>
          <w:b/>
          <w:sz w:val="36"/>
          <w:lang w:eastAsia="zh-CN"/>
        </w:rPr>
        <w:t>二二</w:t>
      </w:r>
      <w:r>
        <w:rPr>
          <w:rFonts w:hint="eastAsia" w:ascii="宋体" w:hAnsi="宋体"/>
          <w:b/>
          <w:sz w:val="36"/>
        </w:rPr>
        <w:t>年</w:t>
      </w:r>
      <w:r>
        <w:rPr>
          <w:rFonts w:hint="eastAsia" w:ascii="宋体" w:hAnsi="宋体"/>
          <w:b/>
          <w:sz w:val="36"/>
          <w:lang w:eastAsia="zh-CN"/>
        </w:rPr>
        <w:t>十</w:t>
      </w:r>
      <w:r>
        <w:rPr>
          <w:rFonts w:hint="eastAsia" w:ascii="宋体" w:hAnsi="宋体"/>
          <w:b/>
          <w:sz w:val="36"/>
        </w:rPr>
        <w:t>月</w:t>
      </w:r>
    </w:p>
    <w:p>
      <w:pPr>
        <w:jc w:val="center"/>
        <w:rPr>
          <w:rFonts w:hint="eastAsia" w:ascii="宋体" w:hAnsi="宋体"/>
          <w:b/>
          <w:sz w:val="44"/>
          <w:szCs w:val="44"/>
        </w:rPr>
      </w:pPr>
    </w:p>
    <w:p>
      <w:pPr>
        <w:pStyle w:val="19"/>
      </w:pPr>
    </w:p>
    <w:p>
      <w:pPr>
        <w:rPr>
          <w:rFonts w:ascii="宋体" w:hAnsi="宋体"/>
          <w:sz w:val="36"/>
        </w:rPr>
      </w:pPr>
    </w:p>
    <w:p>
      <w:pPr>
        <w:jc w:val="center"/>
        <w:rPr>
          <w:rFonts w:hint="eastAsia" w:ascii="宋体" w:hAnsi="宋体"/>
          <w:b/>
          <w:sz w:val="44"/>
          <w:szCs w:val="44"/>
        </w:rPr>
      </w:pPr>
      <w:r>
        <w:rPr>
          <w:rFonts w:hint="eastAsia" w:ascii="宋体" w:hAnsi="宋体"/>
          <w:b/>
          <w:sz w:val="44"/>
          <w:szCs w:val="44"/>
        </w:rPr>
        <w:t>目  录</w:t>
      </w:r>
    </w:p>
    <w:p>
      <w:pPr>
        <w:jc w:val="center"/>
        <w:rPr>
          <w:rFonts w:hint="eastAsia" w:ascii="宋体" w:hAnsi="宋体"/>
          <w:b/>
          <w:sz w:val="44"/>
          <w:szCs w:val="44"/>
        </w:rPr>
      </w:pPr>
    </w:p>
    <w:p>
      <w:pPr>
        <w:numPr>
          <w:ilvl w:val="0"/>
          <w:numId w:val="1"/>
        </w:numPr>
        <w:spacing w:line="360" w:lineRule="auto"/>
        <w:rPr>
          <w:rFonts w:hint="eastAsia" w:ascii="宋体" w:hAnsi="宋体"/>
          <w:b/>
          <w:sz w:val="32"/>
          <w:szCs w:val="32"/>
        </w:rPr>
      </w:pPr>
      <w:r>
        <w:rPr>
          <w:rFonts w:hint="eastAsia" w:ascii="宋体" w:hAnsi="宋体"/>
          <w:b/>
          <w:sz w:val="32"/>
          <w:szCs w:val="32"/>
          <w:lang w:eastAsia="zh-CN"/>
        </w:rPr>
        <w:t>院内比选</w:t>
      </w:r>
      <w:r>
        <w:rPr>
          <w:rFonts w:hint="eastAsia" w:ascii="宋体" w:hAnsi="宋体"/>
          <w:b/>
          <w:sz w:val="32"/>
          <w:szCs w:val="32"/>
        </w:rPr>
        <w:t>谈判邀请</w:t>
      </w:r>
    </w:p>
    <w:p>
      <w:pPr>
        <w:numPr>
          <w:ilvl w:val="0"/>
          <w:numId w:val="1"/>
        </w:numPr>
        <w:spacing w:line="360" w:lineRule="auto"/>
        <w:rPr>
          <w:rFonts w:hint="eastAsia" w:ascii="宋体" w:hAnsi="宋体"/>
          <w:b/>
          <w:sz w:val="32"/>
          <w:szCs w:val="32"/>
        </w:rPr>
      </w:pPr>
      <w:r>
        <w:rPr>
          <w:rFonts w:hint="eastAsia" w:ascii="宋体" w:hAnsi="宋体"/>
          <w:b/>
          <w:sz w:val="32"/>
          <w:szCs w:val="32"/>
        </w:rPr>
        <w:t>谈判须知</w:t>
      </w:r>
    </w:p>
    <w:p>
      <w:pPr>
        <w:numPr>
          <w:ilvl w:val="0"/>
          <w:numId w:val="1"/>
        </w:numPr>
        <w:spacing w:line="360" w:lineRule="auto"/>
        <w:rPr>
          <w:rFonts w:hint="eastAsia" w:ascii="宋体" w:hAnsi="宋体"/>
          <w:b/>
          <w:sz w:val="32"/>
          <w:szCs w:val="32"/>
        </w:rPr>
      </w:pPr>
      <w:r>
        <w:rPr>
          <w:rFonts w:hint="eastAsia" w:ascii="宋体" w:hAnsi="宋体"/>
          <w:b/>
          <w:sz w:val="32"/>
          <w:szCs w:val="32"/>
        </w:rPr>
        <w:t>谈判程序和成交标准</w:t>
      </w:r>
    </w:p>
    <w:p>
      <w:pPr>
        <w:numPr>
          <w:ilvl w:val="0"/>
          <w:numId w:val="1"/>
        </w:numPr>
        <w:spacing w:line="360" w:lineRule="auto"/>
        <w:rPr>
          <w:rFonts w:hint="eastAsia" w:ascii="宋体" w:hAnsi="宋体"/>
          <w:b/>
          <w:sz w:val="32"/>
          <w:szCs w:val="32"/>
        </w:rPr>
      </w:pPr>
      <w:r>
        <w:rPr>
          <w:rFonts w:hint="eastAsia" w:ascii="宋体" w:hAnsi="宋体"/>
          <w:b/>
          <w:sz w:val="32"/>
          <w:szCs w:val="32"/>
          <w:lang w:eastAsia="zh-CN"/>
        </w:rPr>
        <w:t>比选</w:t>
      </w:r>
      <w:r>
        <w:rPr>
          <w:rFonts w:hint="eastAsia" w:ascii="宋体" w:hAnsi="宋体"/>
          <w:b/>
          <w:sz w:val="32"/>
          <w:szCs w:val="32"/>
        </w:rPr>
        <w:t>谈判响应文件主要格式</w:t>
      </w:r>
    </w:p>
    <w:p>
      <w:pPr>
        <w:numPr>
          <w:ilvl w:val="0"/>
          <w:numId w:val="1"/>
        </w:numPr>
        <w:spacing w:line="360" w:lineRule="auto"/>
        <w:rPr>
          <w:rFonts w:hint="eastAsia" w:ascii="宋体" w:hAnsi="宋体"/>
          <w:b/>
          <w:sz w:val="32"/>
          <w:szCs w:val="32"/>
        </w:rPr>
      </w:pPr>
      <w:r>
        <w:rPr>
          <w:rFonts w:hint="eastAsia" w:ascii="宋体" w:hAnsi="宋体"/>
          <w:b/>
          <w:sz w:val="32"/>
          <w:szCs w:val="32"/>
        </w:rPr>
        <w:t>项目技术和商务要求</w:t>
      </w:r>
    </w:p>
    <w:p>
      <w:pPr>
        <w:ind w:firstLine="3240" w:firstLineChars="900"/>
        <w:jc w:val="both"/>
        <w:rPr>
          <w:rFonts w:ascii="宋体" w:hAnsi="宋体"/>
          <w:sz w:val="36"/>
        </w:rPr>
        <w:sectPr>
          <w:headerReference r:id="rId5" w:type="first"/>
          <w:footerReference r:id="rId7" w:type="first"/>
          <w:headerReference r:id="rId3" w:type="default"/>
          <w:headerReference r:id="rId4" w:type="even"/>
          <w:footerReference r:id="rId6" w:type="even"/>
          <w:pgSz w:w="11907" w:h="16840"/>
          <w:pgMar w:top="1440" w:right="1474" w:bottom="1440" w:left="1474" w:header="851" w:footer="992" w:gutter="0"/>
          <w:cols w:space="720" w:num="1"/>
          <w:docGrid w:linePitch="312" w:charSpace="0"/>
        </w:sectPr>
      </w:pPr>
    </w:p>
    <w:p>
      <w:pPr>
        <w:numPr>
          <w:ilvl w:val="0"/>
          <w:numId w:val="2"/>
        </w:numPr>
        <w:spacing w:line="420" w:lineRule="exact"/>
        <w:jc w:val="center"/>
        <w:rPr>
          <w:rFonts w:hint="eastAsia" w:ascii="宋体" w:hAnsi="宋体"/>
          <w:b/>
          <w:sz w:val="32"/>
        </w:rPr>
      </w:pPr>
      <w:r>
        <w:rPr>
          <w:rFonts w:hint="eastAsia" w:ascii="宋体" w:hAnsi="宋体"/>
          <w:b/>
          <w:sz w:val="32"/>
          <w:lang w:eastAsia="zh-CN"/>
        </w:rPr>
        <w:t>院内比选</w:t>
      </w:r>
      <w:r>
        <w:rPr>
          <w:rFonts w:hint="eastAsia" w:ascii="宋体" w:hAnsi="宋体"/>
          <w:b/>
          <w:sz w:val="32"/>
        </w:rPr>
        <w:t>邀请</w:t>
      </w:r>
    </w:p>
    <w:p>
      <w:pPr>
        <w:ind w:firstLine="480" w:firstLineChars="200"/>
        <w:jc w:val="left"/>
        <w:rPr>
          <w:rFonts w:hint="eastAsia" w:ascii="宋体" w:hAnsi="宋体"/>
          <w:sz w:val="24"/>
        </w:rPr>
      </w:pPr>
      <w:r>
        <w:rPr>
          <w:rFonts w:hint="eastAsia" w:ascii="宋体" w:hAnsi="宋体"/>
          <w:sz w:val="24"/>
        </w:rPr>
        <w:t>乐山市</w:t>
      </w:r>
      <w:r>
        <w:rPr>
          <w:rFonts w:hint="eastAsia" w:ascii="宋体" w:hAnsi="宋体"/>
          <w:sz w:val="24"/>
          <w:lang w:eastAsia="zh-CN"/>
        </w:rPr>
        <w:t>沙湾区人民医院拟对</w:t>
      </w:r>
      <w:r>
        <w:rPr>
          <w:rFonts w:hint="default" w:ascii="宋体" w:hAnsi="宋体" w:eastAsia="宋体"/>
          <w:sz w:val="24"/>
          <w:lang w:val="en-GB" w:eastAsia="zh-CN"/>
        </w:rPr>
        <w:t>DRG</w:t>
      </w:r>
      <w:r>
        <w:rPr>
          <w:rFonts w:hint="eastAsia" w:ascii="宋体" w:hAnsi="宋体" w:eastAsia="宋体"/>
          <w:sz w:val="24"/>
          <w:lang w:val="en-US" w:eastAsia="zh-CN"/>
        </w:rPr>
        <w:t>全流程质控平台服务项目</w:t>
      </w:r>
      <w:r>
        <w:rPr>
          <w:rFonts w:hint="eastAsia" w:ascii="宋体" w:hAnsi="宋体"/>
          <w:sz w:val="24"/>
          <w:lang w:eastAsia="zh-CN"/>
        </w:rPr>
        <w:t>进行院内比选选择供应商，兹邀请符合要求的相关</w:t>
      </w:r>
      <w:r>
        <w:rPr>
          <w:rFonts w:hint="eastAsia" w:ascii="宋体" w:hAnsi="宋体"/>
          <w:sz w:val="24"/>
        </w:rPr>
        <w:t>供应商参加</w:t>
      </w:r>
      <w:r>
        <w:rPr>
          <w:rFonts w:hint="eastAsia" w:ascii="宋体" w:hAnsi="宋体"/>
          <w:sz w:val="24"/>
          <w:lang w:eastAsia="zh-CN"/>
        </w:rPr>
        <w:t>院内比选</w:t>
      </w:r>
      <w:r>
        <w:rPr>
          <w:rFonts w:hint="eastAsia" w:ascii="宋体" w:hAnsi="宋体"/>
          <w:sz w:val="24"/>
        </w:rPr>
        <w:t>。</w:t>
      </w:r>
    </w:p>
    <w:p>
      <w:pPr>
        <w:spacing w:line="500" w:lineRule="exact"/>
        <w:ind w:firstLine="480" w:firstLineChars="200"/>
        <w:rPr>
          <w:rFonts w:hint="default" w:ascii="宋体" w:hAnsi="宋体" w:eastAsia="宋体"/>
          <w:sz w:val="24"/>
          <w:u w:val="single"/>
          <w:lang w:val="en-US" w:eastAsia="zh-CN"/>
        </w:rPr>
      </w:pPr>
      <w:r>
        <w:rPr>
          <w:rFonts w:hint="eastAsia" w:ascii="宋体" w:hAnsi="宋体"/>
          <w:sz w:val="24"/>
        </w:rPr>
        <w:t>一、项目编号：</w:t>
      </w:r>
      <w:r>
        <w:rPr>
          <w:rFonts w:hint="eastAsia" w:ascii="宋体" w:hAnsi="宋体"/>
          <w:sz w:val="24"/>
          <w:lang w:val="en-US" w:eastAsia="zh-CN"/>
        </w:rPr>
        <w:t>乐沙人采[2022]16号</w:t>
      </w:r>
    </w:p>
    <w:p>
      <w:pPr>
        <w:tabs>
          <w:tab w:val="left" w:pos="360"/>
        </w:tabs>
        <w:spacing w:line="500" w:lineRule="exact"/>
        <w:ind w:firstLine="480" w:firstLineChars="200"/>
        <w:rPr>
          <w:rFonts w:hint="eastAsia" w:ascii="宋体" w:hAnsi="宋体" w:eastAsia="宋体"/>
          <w:sz w:val="24"/>
          <w:u w:val="single"/>
          <w:lang w:eastAsia="zh-CN"/>
        </w:rPr>
      </w:pPr>
      <w:r>
        <w:rPr>
          <w:rFonts w:hint="eastAsia" w:ascii="宋体" w:hAnsi="宋体"/>
          <w:sz w:val="24"/>
        </w:rPr>
        <w:t>二、项目名称：</w:t>
      </w:r>
      <w:r>
        <w:rPr>
          <w:rFonts w:hint="eastAsia" w:ascii="宋体" w:hAnsi="宋体"/>
          <w:sz w:val="24"/>
          <w:lang w:eastAsia="zh-CN"/>
        </w:rPr>
        <w:t>沙湾区人民医院采购</w:t>
      </w:r>
      <w:r>
        <w:rPr>
          <w:rFonts w:hint="default" w:ascii="宋体" w:hAnsi="宋体" w:eastAsia="宋体"/>
          <w:sz w:val="24"/>
          <w:lang w:val="en-GB" w:eastAsia="zh-CN"/>
        </w:rPr>
        <w:t>DRG</w:t>
      </w:r>
      <w:r>
        <w:rPr>
          <w:rFonts w:hint="eastAsia" w:ascii="宋体" w:hAnsi="宋体" w:eastAsia="宋体"/>
          <w:sz w:val="24"/>
          <w:lang w:val="en-US" w:eastAsia="zh-CN"/>
        </w:rPr>
        <w:t>全流程质控平台服务</w:t>
      </w:r>
      <w:r>
        <w:rPr>
          <w:rFonts w:hint="eastAsia" w:ascii="宋体" w:hAnsi="宋体"/>
          <w:sz w:val="24"/>
          <w:lang w:eastAsia="zh-CN"/>
        </w:rPr>
        <w:t>项目</w:t>
      </w:r>
    </w:p>
    <w:p>
      <w:pPr>
        <w:tabs>
          <w:tab w:val="left" w:pos="360"/>
        </w:tabs>
        <w:spacing w:line="500" w:lineRule="exact"/>
        <w:ind w:firstLine="480" w:firstLineChars="200"/>
        <w:rPr>
          <w:rFonts w:hint="eastAsia" w:ascii="宋体" w:hAnsi="宋体"/>
          <w:sz w:val="24"/>
          <w:u w:val="single"/>
        </w:rPr>
      </w:pPr>
      <w:r>
        <w:rPr>
          <w:rFonts w:hint="eastAsia" w:ascii="宋体" w:hAnsi="宋体"/>
          <w:sz w:val="24"/>
          <w:u w:val="single"/>
        </w:rPr>
        <w:t>三、项目概况：（实质性要求）</w:t>
      </w:r>
    </w:p>
    <w:p>
      <w:pPr>
        <w:pStyle w:val="19"/>
        <w:ind w:firstLine="480" w:firstLineChars="200"/>
        <w:rPr>
          <w:rFonts w:hint="default" w:ascii="宋体" w:hAnsi="宋体"/>
          <w:sz w:val="24"/>
          <w:u w:val="none"/>
          <w:lang w:val="en-US" w:eastAsia="zh-CN"/>
        </w:rPr>
      </w:pPr>
      <w:r>
        <w:rPr>
          <w:rFonts w:hint="eastAsia" w:ascii="宋体" w:hAnsi="宋体"/>
          <w:sz w:val="24"/>
          <w:u w:val="none"/>
          <w:lang w:val="en-US" w:eastAsia="zh-CN"/>
        </w:rPr>
        <w:t xml:space="preserve">最高限价：28万               </w:t>
      </w:r>
    </w:p>
    <w:p>
      <w:pPr>
        <w:spacing w:line="500" w:lineRule="exact"/>
        <w:ind w:left="420" w:leftChars="200"/>
        <w:rPr>
          <w:rFonts w:hint="eastAsia" w:ascii="宋体" w:hAnsi="宋体" w:eastAsia="宋体"/>
          <w:sz w:val="24"/>
          <w:lang w:eastAsia="zh-CN"/>
        </w:rPr>
      </w:pPr>
      <w:bookmarkStart w:id="0" w:name="OLE_LINK3"/>
      <w:r>
        <w:rPr>
          <w:rFonts w:hint="eastAsia" w:ascii="宋体" w:hAnsi="宋体"/>
          <w:sz w:val="24"/>
          <w:lang w:eastAsia="zh-CN"/>
        </w:rPr>
        <w:t>四</w:t>
      </w:r>
      <w:r>
        <w:rPr>
          <w:rFonts w:hint="eastAsia" w:ascii="宋体" w:hAnsi="宋体"/>
          <w:sz w:val="24"/>
        </w:rPr>
        <w:t>、邀请参加谈判的供应商数量：三家</w:t>
      </w:r>
      <w:r>
        <w:rPr>
          <w:rFonts w:hint="eastAsia" w:ascii="宋体" w:hAnsi="宋体"/>
          <w:sz w:val="24"/>
          <w:lang w:eastAsia="zh-CN"/>
        </w:rPr>
        <w:t>及</w:t>
      </w:r>
      <w:r>
        <w:rPr>
          <w:rFonts w:hint="eastAsia" w:ascii="宋体" w:hAnsi="宋体"/>
          <w:sz w:val="24"/>
        </w:rPr>
        <w:t>以上；邀请方式：在</w:t>
      </w:r>
      <w:r>
        <w:rPr>
          <w:rFonts w:hint="eastAsia" w:ascii="宋体" w:hAnsi="宋体"/>
          <w:sz w:val="24"/>
          <w:lang w:eastAsia="zh-CN"/>
        </w:rPr>
        <w:t>乐山市沙湾区人民医院官方网站</w:t>
      </w:r>
      <w:r>
        <w:rPr>
          <w:rFonts w:hint="eastAsia" w:ascii="宋体" w:hAnsi="宋体"/>
          <w:sz w:val="24"/>
        </w:rPr>
        <w:t>发布公告</w:t>
      </w:r>
      <w:r>
        <w:rPr>
          <w:rFonts w:hint="eastAsia" w:ascii="宋体" w:hAnsi="宋体"/>
          <w:sz w:val="24"/>
          <w:lang w:eastAsia="zh-CN"/>
        </w:rPr>
        <w:t>（http://www.swqrmyy.cn/）</w:t>
      </w:r>
    </w:p>
    <w:bookmarkEnd w:id="0"/>
    <w:p>
      <w:pPr>
        <w:spacing w:line="500" w:lineRule="exact"/>
        <w:ind w:left="420" w:leftChars="200"/>
        <w:rPr>
          <w:rFonts w:hint="eastAsia" w:ascii="宋体" w:hAnsi="宋体"/>
          <w:color w:val="auto"/>
          <w:sz w:val="24"/>
        </w:rPr>
      </w:pPr>
      <w:r>
        <w:rPr>
          <w:rFonts w:hint="eastAsia" w:ascii="宋体" w:hAnsi="宋体"/>
          <w:sz w:val="24"/>
          <w:lang w:eastAsia="zh-CN"/>
        </w:rPr>
        <w:t>五</w:t>
      </w:r>
      <w:r>
        <w:rPr>
          <w:rFonts w:hint="eastAsia" w:ascii="宋体" w:hAnsi="宋体"/>
          <w:sz w:val="24"/>
        </w:rPr>
        <w:t>、供应商资格条件要求：</w:t>
      </w:r>
      <w:r>
        <w:rPr>
          <w:rFonts w:hint="eastAsia"/>
          <w:b/>
          <w:color w:val="auto"/>
          <w:sz w:val="24"/>
        </w:rPr>
        <w:t>（实质性要求）</w:t>
      </w:r>
    </w:p>
    <w:p>
      <w:pPr>
        <w:pStyle w:val="24"/>
        <w:spacing w:line="420" w:lineRule="exact"/>
        <w:ind w:firstLine="600" w:firstLineChars="250"/>
        <w:rPr>
          <w:rFonts w:hint="eastAsia" w:ascii="宋体" w:hAnsi="宋体"/>
          <w:sz w:val="24"/>
        </w:rPr>
      </w:pPr>
      <w:r>
        <w:rPr>
          <w:rFonts w:hint="eastAsia" w:ascii="宋体" w:hAnsi="宋体"/>
          <w:sz w:val="24"/>
        </w:rPr>
        <w:t>1、具有独立承担民事责任的能力；</w:t>
      </w:r>
    </w:p>
    <w:p>
      <w:pPr>
        <w:tabs>
          <w:tab w:val="left" w:pos="7665"/>
        </w:tabs>
        <w:spacing w:line="400" w:lineRule="exact"/>
        <w:ind w:firstLine="600" w:firstLineChars="250"/>
        <w:rPr>
          <w:rFonts w:hint="eastAsia" w:ascii="宋体" w:hAnsi="宋体"/>
          <w:sz w:val="24"/>
        </w:rPr>
      </w:pPr>
      <w:r>
        <w:rPr>
          <w:rFonts w:hint="eastAsia" w:ascii="宋体" w:hAnsi="宋体"/>
          <w:sz w:val="24"/>
        </w:rPr>
        <w:t>2、具有良好的商业信誉和健全的财务会计制度；</w:t>
      </w:r>
    </w:p>
    <w:p>
      <w:pPr>
        <w:tabs>
          <w:tab w:val="left" w:pos="7665"/>
        </w:tabs>
        <w:spacing w:line="400" w:lineRule="exact"/>
        <w:ind w:firstLine="600" w:firstLineChars="250"/>
        <w:rPr>
          <w:rFonts w:hint="eastAsia" w:ascii="宋体" w:hAnsi="宋体"/>
          <w:sz w:val="24"/>
        </w:rPr>
      </w:pPr>
      <w:r>
        <w:rPr>
          <w:rFonts w:hint="eastAsia" w:ascii="宋体" w:hAnsi="宋体"/>
          <w:sz w:val="24"/>
        </w:rPr>
        <w:t>3、具有履行合同所必须的设备和专业技术能力；</w:t>
      </w:r>
    </w:p>
    <w:p>
      <w:pPr>
        <w:tabs>
          <w:tab w:val="left" w:pos="7665"/>
        </w:tabs>
        <w:spacing w:line="400" w:lineRule="exact"/>
        <w:ind w:firstLine="600" w:firstLineChars="250"/>
        <w:rPr>
          <w:rFonts w:hint="eastAsia" w:ascii="宋体" w:hAnsi="宋体"/>
          <w:sz w:val="24"/>
        </w:rPr>
      </w:pPr>
      <w:r>
        <w:rPr>
          <w:rFonts w:hint="eastAsia" w:ascii="宋体" w:hAnsi="宋体"/>
          <w:sz w:val="24"/>
        </w:rPr>
        <w:t>4、具有依法缴纳税收和社会保障资金的良好记录；</w:t>
      </w:r>
    </w:p>
    <w:p>
      <w:pPr>
        <w:tabs>
          <w:tab w:val="left" w:pos="7665"/>
        </w:tabs>
        <w:spacing w:line="400" w:lineRule="exact"/>
        <w:ind w:firstLine="600" w:firstLineChars="250"/>
        <w:rPr>
          <w:rFonts w:hint="eastAsia" w:ascii="宋体" w:hAnsi="宋体"/>
          <w:sz w:val="24"/>
        </w:rPr>
      </w:pPr>
      <w:r>
        <w:rPr>
          <w:rFonts w:hint="eastAsia" w:ascii="宋体" w:hAnsi="宋体"/>
          <w:sz w:val="24"/>
        </w:rPr>
        <w:t>5、参加本次政府采购活动前三年内，在经营活动中没有重大违法记录；</w:t>
      </w:r>
    </w:p>
    <w:p>
      <w:pPr>
        <w:pStyle w:val="24"/>
        <w:spacing w:line="420" w:lineRule="exact"/>
        <w:ind w:firstLine="600" w:firstLineChars="250"/>
        <w:rPr>
          <w:rFonts w:hint="eastAsia" w:ascii="宋体" w:hAnsi="宋体"/>
          <w:sz w:val="24"/>
        </w:rPr>
      </w:pPr>
      <w:r>
        <w:rPr>
          <w:rFonts w:hint="eastAsia" w:ascii="宋体" w:hAnsi="宋体"/>
          <w:sz w:val="24"/>
        </w:rPr>
        <w:t>6、法律、行政法规规定的其他条件；</w:t>
      </w:r>
    </w:p>
    <w:p>
      <w:pPr>
        <w:pStyle w:val="24"/>
        <w:spacing w:line="420" w:lineRule="exact"/>
        <w:ind w:firstLine="600" w:firstLineChars="250"/>
        <w:rPr>
          <w:rFonts w:hint="eastAsia"/>
        </w:rPr>
      </w:pPr>
      <w:r>
        <w:rPr>
          <w:rFonts w:ascii="宋体" w:hAnsi="宋体"/>
          <w:sz w:val="24"/>
        </w:rPr>
        <w:t>7</w:t>
      </w:r>
      <w:r>
        <w:rPr>
          <w:rFonts w:hint="eastAsia" w:ascii="宋体" w:hAnsi="宋体"/>
          <w:sz w:val="24"/>
        </w:rPr>
        <w:t>、本项目不接受联合体投标。</w:t>
      </w:r>
    </w:p>
    <w:p>
      <w:pPr>
        <w:numPr>
          <w:ilvl w:val="0"/>
          <w:numId w:val="0"/>
        </w:numPr>
        <w:spacing w:line="240" w:lineRule="auto"/>
        <w:ind w:firstLine="480" w:firstLineChars="200"/>
        <w:rPr>
          <w:rFonts w:hint="eastAsia" w:ascii="宋体" w:hAnsi="宋体" w:eastAsia="宋体"/>
          <w:sz w:val="24"/>
        </w:rPr>
      </w:pPr>
      <w:bookmarkStart w:id="1" w:name="OLE_LINK7"/>
      <w:bookmarkStart w:id="2" w:name="OLE_LINK8"/>
      <w:r>
        <w:rPr>
          <w:rFonts w:hint="eastAsia" w:ascii="宋体" w:hAnsi="宋体"/>
          <w:sz w:val="24"/>
          <w:lang w:eastAsia="zh-CN"/>
        </w:rPr>
        <w:t>六、院内比选</w:t>
      </w:r>
      <w:r>
        <w:rPr>
          <w:rFonts w:hint="eastAsia" w:ascii="宋体" w:hAnsi="宋体"/>
          <w:sz w:val="24"/>
        </w:rPr>
        <w:t>文件获取方法及</w:t>
      </w:r>
      <w:r>
        <w:rPr>
          <w:rFonts w:hint="eastAsia" w:ascii="宋体" w:hAnsi="宋体"/>
          <w:sz w:val="24"/>
          <w:lang w:eastAsia="zh-CN"/>
        </w:rPr>
        <w:t>报名</w:t>
      </w:r>
      <w:r>
        <w:rPr>
          <w:rFonts w:hint="eastAsia" w:ascii="宋体" w:hAnsi="宋体"/>
          <w:sz w:val="24"/>
        </w:rPr>
        <w:t>时间：</w:t>
      </w:r>
      <w:r>
        <w:rPr>
          <w:rFonts w:hint="eastAsia" w:ascii="宋体" w:hAnsi="宋体" w:cs="新宋体"/>
          <w:sz w:val="24"/>
        </w:rPr>
        <w:t>凡有意参加投标供应商须带法人授权书、授权</w:t>
      </w:r>
      <w:r>
        <w:rPr>
          <w:rFonts w:hint="eastAsia" w:ascii="宋体" w:hAnsi="宋体" w:eastAsia="宋体"/>
          <w:sz w:val="24"/>
        </w:rPr>
        <w:t>代表身份证及复印件、（以上资料均须加盖公司鲜章）和谈判报名表（如下表），于 20</w:t>
      </w:r>
      <w:r>
        <w:rPr>
          <w:rFonts w:hint="eastAsia" w:ascii="宋体" w:hAnsi="宋体" w:eastAsia="宋体"/>
          <w:sz w:val="24"/>
          <w:lang w:val="en-US" w:eastAsia="zh-CN"/>
        </w:rPr>
        <w:t>2</w:t>
      </w:r>
      <w:r>
        <w:rPr>
          <w:rFonts w:hint="eastAsia" w:ascii="宋体" w:hAnsi="宋体"/>
          <w:sz w:val="24"/>
          <w:lang w:val="en-US" w:eastAsia="zh-CN"/>
        </w:rPr>
        <w:t>2</w:t>
      </w:r>
      <w:r>
        <w:rPr>
          <w:rFonts w:hint="eastAsia" w:ascii="宋体" w:hAnsi="宋体" w:eastAsia="宋体"/>
          <w:sz w:val="24"/>
        </w:rPr>
        <w:t>年</w:t>
      </w:r>
      <w:r>
        <w:rPr>
          <w:rFonts w:hint="eastAsia" w:ascii="宋体" w:hAnsi="宋体"/>
          <w:sz w:val="24"/>
          <w:lang w:val="en-US" w:eastAsia="zh-CN"/>
        </w:rPr>
        <w:t>11</w:t>
      </w:r>
      <w:r>
        <w:rPr>
          <w:rFonts w:hint="eastAsia" w:ascii="宋体" w:hAnsi="宋体" w:eastAsia="宋体"/>
          <w:sz w:val="24"/>
        </w:rPr>
        <w:t>月</w:t>
      </w:r>
      <w:r>
        <w:rPr>
          <w:rFonts w:hint="eastAsia" w:ascii="宋体" w:hAnsi="宋体"/>
          <w:sz w:val="24"/>
          <w:lang w:val="en-US" w:eastAsia="zh-CN"/>
        </w:rPr>
        <w:t>16</w:t>
      </w:r>
      <w:r>
        <w:rPr>
          <w:rFonts w:hint="eastAsia" w:ascii="宋体" w:hAnsi="宋体" w:eastAsia="宋体"/>
          <w:sz w:val="24"/>
        </w:rPr>
        <w:t>日</w:t>
      </w:r>
      <w:r>
        <w:rPr>
          <w:rFonts w:hint="eastAsia" w:ascii="宋体" w:hAnsi="宋体"/>
          <w:sz w:val="24"/>
          <w:lang w:val="en-US" w:eastAsia="zh-CN"/>
        </w:rPr>
        <w:t>12：00前</w:t>
      </w:r>
      <w:r>
        <w:rPr>
          <w:rFonts w:hint="eastAsia" w:ascii="宋体" w:hAnsi="宋体" w:eastAsia="宋体"/>
          <w:sz w:val="24"/>
          <w:lang w:eastAsia="zh-CN"/>
        </w:rPr>
        <w:t>将上述</w:t>
      </w:r>
      <w:r>
        <w:rPr>
          <w:rFonts w:hint="eastAsia" w:ascii="宋体" w:hAnsi="宋体"/>
          <w:sz w:val="24"/>
          <w:lang w:eastAsia="zh-CN"/>
        </w:rPr>
        <w:t>材料发送到此邮箱（</w:t>
      </w:r>
      <w:r>
        <w:rPr>
          <w:rFonts w:hint="eastAsia" w:ascii="宋体" w:hAnsi="宋体"/>
          <w:sz w:val="24"/>
          <w:lang w:val="en-US" w:eastAsia="zh-CN"/>
        </w:rPr>
        <w:t>183028610@qq.com</w:t>
      </w:r>
      <w:r>
        <w:rPr>
          <w:rFonts w:hint="eastAsia" w:ascii="宋体" w:hAnsi="宋体"/>
          <w:sz w:val="24"/>
          <w:lang w:eastAsia="zh-CN"/>
        </w:rPr>
        <w:t>）</w:t>
      </w:r>
      <w:r>
        <w:rPr>
          <w:rFonts w:hint="eastAsia" w:ascii="宋体" w:hAnsi="宋体" w:eastAsia="宋体"/>
          <w:sz w:val="24"/>
          <w:lang w:eastAsia="zh-CN"/>
        </w:rPr>
        <w:t>。比选文件请在乐山市</w:t>
      </w:r>
      <w:r>
        <w:rPr>
          <w:rFonts w:hint="eastAsia" w:ascii="宋体" w:hAnsi="宋体"/>
          <w:sz w:val="24"/>
          <w:lang w:eastAsia="zh-CN"/>
        </w:rPr>
        <w:t>沙湾区人医院官方网站</w:t>
      </w:r>
      <w:r>
        <w:rPr>
          <w:rFonts w:hint="eastAsia" w:ascii="宋体" w:hAnsi="宋体" w:eastAsia="宋体"/>
          <w:sz w:val="24"/>
          <w:lang w:eastAsia="zh-CN"/>
        </w:rPr>
        <w:t>自行下载</w:t>
      </w:r>
      <w:r>
        <w:rPr>
          <w:rFonts w:hint="eastAsia" w:ascii="宋体" w:hAnsi="宋体"/>
          <w:sz w:val="24"/>
          <w:lang w:eastAsia="zh-CN"/>
        </w:rPr>
        <w:t>（http://www.swqrmyy.cn/）</w:t>
      </w:r>
      <w:r>
        <w:rPr>
          <w:rFonts w:hint="eastAsia" w:ascii="宋体" w:hAnsi="宋体" w:cs="新宋体"/>
          <w:sz w:val="24"/>
          <w:lang w:eastAsia="zh-CN"/>
        </w:rPr>
        <w:t>。</w:t>
      </w:r>
      <w:r>
        <w:rPr>
          <w:rFonts w:hint="eastAsia" w:ascii="宋体" w:hAnsi="宋体" w:cs="新宋体"/>
          <w:sz w:val="24"/>
        </w:rPr>
        <w:t>本项目若有补遗或更正公告</w:t>
      </w:r>
      <w:r>
        <w:rPr>
          <w:rFonts w:hint="eastAsia" w:ascii="宋体" w:hAnsi="宋体" w:cs="新宋体"/>
          <w:sz w:val="24"/>
          <w:lang w:eastAsia="zh-CN"/>
        </w:rPr>
        <w:t>，将</w:t>
      </w:r>
      <w:r>
        <w:rPr>
          <w:rFonts w:hint="eastAsia" w:ascii="宋体" w:hAnsi="宋体" w:cs="新宋体"/>
          <w:sz w:val="24"/>
        </w:rPr>
        <w:t>在</w:t>
      </w:r>
      <w:r>
        <w:rPr>
          <w:rFonts w:hint="eastAsia" w:ascii="宋体" w:hAnsi="宋体" w:cs="新宋体"/>
          <w:sz w:val="24"/>
          <w:lang w:eastAsia="zh-CN"/>
        </w:rPr>
        <w:t>乐山市沙湾区人民医院官网上</w:t>
      </w:r>
      <w:r>
        <w:rPr>
          <w:rFonts w:hint="eastAsia" w:ascii="宋体" w:hAnsi="宋体" w:cs="新宋体"/>
          <w:sz w:val="24"/>
        </w:rPr>
        <w:t>发布，请参加谈判供</w:t>
      </w:r>
      <w:r>
        <w:rPr>
          <w:rFonts w:hint="eastAsia" w:ascii="宋体" w:hAnsi="宋体" w:eastAsia="宋体"/>
          <w:sz w:val="24"/>
        </w:rPr>
        <w:t>应商随时关注；若因以上原因造成的损失由供应商自行负责。</w:t>
      </w:r>
      <w:bookmarkEnd w:id="1"/>
      <w:bookmarkEnd w:id="2"/>
    </w:p>
    <w:tbl>
      <w:tblPr>
        <w:tblStyle w:val="15"/>
        <w:tblpPr w:leftFromText="180" w:rightFromText="180" w:vertAnchor="text" w:horzAnchor="page" w:tblpX="1399" w:tblpY="81"/>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1701"/>
        <w:gridCol w:w="1295"/>
        <w:gridCol w:w="149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80" w:type="dxa"/>
            <w:gridSpan w:val="5"/>
            <w:vAlign w:val="center"/>
          </w:tcPr>
          <w:p>
            <w:pPr>
              <w:spacing w:line="280" w:lineRule="exact"/>
              <w:jc w:val="center"/>
              <w:rPr>
                <w:rFonts w:ascii="宋体" w:hAnsi="宋体"/>
                <w:color w:val="000000"/>
                <w:sz w:val="24"/>
              </w:rPr>
            </w:pPr>
            <w:r>
              <w:rPr>
                <w:rFonts w:hint="eastAsia" w:ascii="宋体" w:hAnsi="宋体"/>
                <w:color w:val="000000"/>
                <w:sz w:val="24"/>
              </w:rPr>
              <w:t>谈判报名表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746" w:type="dxa"/>
            <w:vAlign w:val="center"/>
          </w:tcPr>
          <w:p>
            <w:pPr>
              <w:spacing w:line="280" w:lineRule="exact"/>
              <w:jc w:val="center"/>
              <w:rPr>
                <w:rFonts w:ascii="宋体" w:hAnsi="宋体"/>
                <w:color w:val="000000"/>
                <w:sz w:val="24"/>
              </w:rPr>
            </w:pPr>
            <w:r>
              <w:rPr>
                <w:rFonts w:hint="eastAsia" w:ascii="宋体" w:hAnsi="宋体"/>
                <w:color w:val="000000"/>
                <w:sz w:val="24"/>
              </w:rPr>
              <w:t>参与谈判供应商名称</w:t>
            </w:r>
          </w:p>
        </w:tc>
        <w:tc>
          <w:tcPr>
            <w:tcW w:w="1701" w:type="dxa"/>
            <w:vAlign w:val="center"/>
          </w:tcPr>
          <w:p>
            <w:pPr>
              <w:spacing w:line="280" w:lineRule="exact"/>
              <w:jc w:val="center"/>
              <w:rPr>
                <w:rFonts w:ascii="宋体" w:hAnsi="宋体"/>
                <w:color w:val="000000"/>
                <w:sz w:val="24"/>
              </w:rPr>
            </w:pPr>
            <w:r>
              <w:rPr>
                <w:rFonts w:hint="eastAsia" w:ascii="宋体" w:hAnsi="宋体"/>
                <w:color w:val="000000"/>
                <w:sz w:val="24"/>
              </w:rPr>
              <w:t>授权代表名称</w:t>
            </w:r>
          </w:p>
        </w:tc>
        <w:tc>
          <w:tcPr>
            <w:tcW w:w="1295" w:type="dxa"/>
            <w:vAlign w:val="center"/>
          </w:tcPr>
          <w:p>
            <w:pPr>
              <w:spacing w:line="280" w:lineRule="exact"/>
              <w:jc w:val="center"/>
              <w:rPr>
                <w:rFonts w:ascii="宋体" w:hAnsi="宋体"/>
                <w:color w:val="000000"/>
                <w:sz w:val="24"/>
              </w:rPr>
            </w:pPr>
            <w:r>
              <w:rPr>
                <w:rFonts w:hint="eastAsia" w:ascii="宋体" w:hAnsi="宋体"/>
                <w:color w:val="000000"/>
                <w:sz w:val="24"/>
              </w:rPr>
              <w:t>联系方式</w:t>
            </w:r>
          </w:p>
        </w:tc>
        <w:tc>
          <w:tcPr>
            <w:tcW w:w="1499" w:type="dxa"/>
            <w:vAlign w:val="center"/>
          </w:tcPr>
          <w:p>
            <w:pPr>
              <w:spacing w:line="280" w:lineRule="exact"/>
              <w:jc w:val="center"/>
              <w:rPr>
                <w:rFonts w:ascii="宋体" w:hAnsi="宋体"/>
                <w:color w:val="000000"/>
                <w:sz w:val="24"/>
              </w:rPr>
            </w:pPr>
            <w:r>
              <w:rPr>
                <w:rFonts w:hint="eastAsia" w:ascii="宋体" w:hAnsi="宋体"/>
                <w:color w:val="000000"/>
                <w:sz w:val="24"/>
              </w:rPr>
              <w:t>项目名称</w:t>
            </w:r>
          </w:p>
        </w:tc>
        <w:tc>
          <w:tcPr>
            <w:tcW w:w="1739" w:type="dxa"/>
            <w:vAlign w:val="center"/>
          </w:tcPr>
          <w:p>
            <w:pPr>
              <w:spacing w:line="280" w:lineRule="exact"/>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746" w:type="dxa"/>
            <w:vAlign w:val="center"/>
          </w:tcPr>
          <w:p>
            <w:pPr>
              <w:spacing w:line="280" w:lineRule="exact"/>
              <w:jc w:val="center"/>
              <w:rPr>
                <w:rFonts w:ascii="宋体" w:hAnsi="宋体"/>
                <w:color w:val="000000"/>
                <w:sz w:val="24"/>
              </w:rPr>
            </w:pPr>
            <w:r>
              <w:rPr>
                <w:rFonts w:hint="eastAsia" w:ascii="宋体" w:hAnsi="宋体"/>
                <w:color w:val="000000"/>
                <w:sz w:val="24"/>
              </w:rPr>
              <w:t>（该处还需盖公司鲜章）</w:t>
            </w:r>
          </w:p>
        </w:tc>
        <w:tc>
          <w:tcPr>
            <w:tcW w:w="1701" w:type="dxa"/>
            <w:vAlign w:val="center"/>
          </w:tcPr>
          <w:p>
            <w:pPr>
              <w:spacing w:line="280" w:lineRule="exact"/>
              <w:jc w:val="center"/>
              <w:rPr>
                <w:rFonts w:ascii="宋体" w:hAnsi="宋体"/>
                <w:color w:val="000000"/>
                <w:sz w:val="24"/>
              </w:rPr>
            </w:pPr>
          </w:p>
        </w:tc>
        <w:tc>
          <w:tcPr>
            <w:tcW w:w="1295" w:type="dxa"/>
            <w:vAlign w:val="center"/>
          </w:tcPr>
          <w:p>
            <w:pPr>
              <w:spacing w:line="280" w:lineRule="exact"/>
              <w:jc w:val="center"/>
              <w:rPr>
                <w:rFonts w:ascii="宋体" w:hAnsi="宋体"/>
                <w:color w:val="000000"/>
                <w:sz w:val="24"/>
              </w:rPr>
            </w:pPr>
          </w:p>
        </w:tc>
        <w:tc>
          <w:tcPr>
            <w:tcW w:w="1499" w:type="dxa"/>
            <w:vAlign w:val="center"/>
          </w:tcPr>
          <w:p>
            <w:pPr>
              <w:spacing w:line="280" w:lineRule="exact"/>
              <w:jc w:val="center"/>
              <w:rPr>
                <w:rFonts w:ascii="宋体" w:hAnsi="宋体"/>
                <w:color w:val="000000"/>
                <w:sz w:val="24"/>
              </w:rPr>
            </w:pPr>
          </w:p>
        </w:tc>
        <w:tc>
          <w:tcPr>
            <w:tcW w:w="1739" w:type="dxa"/>
            <w:vAlign w:val="center"/>
          </w:tcPr>
          <w:p>
            <w:pPr>
              <w:spacing w:line="280" w:lineRule="exact"/>
              <w:jc w:val="center"/>
              <w:rPr>
                <w:rFonts w:ascii="宋体" w:hAnsi="宋体"/>
                <w:color w:val="000000"/>
                <w:sz w:val="24"/>
              </w:rPr>
            </w:pPr>
          </w:p>
        </w:tc>
      </w:tr>
    </w:tbl>
    <w:p>
      <w:pPr>
        <w:pStyle w:val="19"/>
        <w:rPr>
          <w:rFonts w:hint="eastAsia"/>
        </w:rPr>
      </w:pPr>
    </w:p>
    <w:p>
      <w:pPr>
        <w:spacing w:line="500" w:lineRule="exact"/>
        <w:ind w:firstLine="480" w:firstLineChars="200"/>
        <w:rPr>
          <w:rFonts w:hint="eastAsia" w:ascii="宋体" w:hAnsi="宋体"/>
          <w:color w:val="auto"/>
          <w:sz w:val="24"/>
        </w:rPr>
      </w:pPr>
      <w:r>
        <w:rPr>
          <w:rFonts w:hint="eastAsia" w:ascii="宋体" w:hAnsi="宋体"/>
          <w:color w:val="auto"/>
          <w:sz w:val="24"/>
          <w:lang w:eastAsia="zh-CN"/>
        </w:rPr>
        <w:t>七</w:t>
      </w:r>
      <w:r>
        <w:rPr>
          <w:rFonts w:hint="eastAsia" w:ascii="宋体" w:hAnsi="宋体"/>
          <w:color w:val="auto"/>
          <w:sz w:val="24"/>
        </w:rPr>
        <w:t>、</w:t>
      </w:r>
      <w:r>
        <w:rPr>
          <w:rFonts w:hint="eastAsia" w:ascii="宋体" w:hAnsi="宋体"/>
          <w:color w:val="auto"/>
          <w:sz w:val="24"/>
          <w:lang w:eastAsia="zh-CN"/>
        </w:rPr>
        <w:t>院内比选</w:t>
      </w:r>
      <w:r>
        <w:rPr>
          <w:rFonts w:hint="eastAsia" w:ascii="宋体" w:hAnsi="宋体"/>
          <w:color w:val="auto"/>
          <w:sz w:val="24"/>
        </w:rPr>
        <w:t>时间：</w:t>
      </w:r>
      <w:r>
        <w:rPr>
          <w:rFonts w:hint="eastAsia" w:ascii="宋体" w:hAnsi="宋体"/>
          <w:b/>
          <w:bCs/>
          <w:color w:val="auto"/>
          <w:sz w:val="24"/>
          <w:u w:val="single"/>
        </w:rPr>
        <w:t>20</w:t>
      </w:r>
      <w:r>
        <w:rPr>
          <w:rFonts w:hint="eastAsia" w:ascii="宋体" w:hAnsi="宋体"/>
          <w:b/>
          <w:bCs/>
          <w:color w:val="auto"/>
          <w:sz w:val="24"/>
          <w:u w:val="single"/>
          <w:lang w:val="en-US" w:eastAsia="zh-CN"/>
        </w:rPr>
        <w:t>22</w:t>
      </w:r>
      <w:r>
        <w:rPr>
          <w:rFonts w:hint="eastAsia" w:ascii="宋体" w:hAnsi="宋体"/>
          <w:b/>
          <w:bCs/>
          <w:color w:val="auto"/>
          <w:sz w:val="24"/>
          <w:u w:val="single"/>
        </w:rPr>
        <w:t>年</w:t>
      </w:r>
      <w:r>
        <w:rPr>
          <w:rFonts w:hint="eastAsia" w:ascii="宋体" w:hAnsi="宋体"/>
          <w:b/>
          <w:bCs/>
          <w:color w:val="auto"/>
          <w:sz w:val="24"/>
          <w:u w:val="single"/>
          <w:lang w:val="en-US" w:eastAsia="zh-CN"/>
        </w:rPr>
        <w:t>11</w:t>
      </w:r>
      <w:r>
        <w:rPr>
          <w:rFonts w:hint="eastAsia" w:ascii="宋体" w:hAnsi="宋体"/>
          <w:b/>
          <w:bCs/>
          <w:color w:val="auto"/>
          <w:sz w:val="24"/>
          <w:u w:val="single"/>
        </w:rPr>
        <w:t>月</w:t>
      </w:r>
      <w:r>
        <w:rPr>
          <w:rFonts w:hint="eastAsia" w:ascii="宋体" w:hAnsi="宋体"/>
          <w:b/>
          <w:bCs/>
          <w:color w:val="auto"/>
          <w:sz w:val="24"/>
          <w:u w:val="single"/>
          <w:lang w:val="en-US" w:eastAsia="zh-CN"/>
        </w:rPr>
        <w:t>16</w:t>
      </w:r>
      <w:bookmarkStart w:id="3" w:name="_GoBack"/>
      <w:bookmarkEnd w:id="3"/>
      <w:r>
        <w:rPr>
          <w:rFonts w:hint="eastAsia" w:ascii="宋体" w:hAnsi="宋体"/>
          <w:b/>
          <w:bCs/>
          <w:color w:val="auto"/>
          <w:sz w:val="24"/>
          <w:u w:val="single"/>
        </w:rPr>
        <w:t>日下午</w:t>
      </w:r>
      <w:r>
        <w:rPr>
          <w:rFonts w:hint="eastAsia" w:ascii="宋体" w:hAnsi="宋体"/>
          <w:b/>
          <w:bCs/>
          <w:color w:val="auto"/>
          <w:sz w:val="24"/>
          <w:u w:val="single"/>
          <w:lang w:val="en-US" w:eastAsia="zh-CN"/>
        </w:rPr>
        <w:t>14：30</w:t>
      </w:r>
      <w:r>
        <w:rPr>
          <w:rFonts w:hint="eastAsia" w:ascii="宋体" w:hAnsi="宋体"/>
          <w:color w:val="auto"/>
          <w:sz w:val="24"/>
        </w:rPr>
        <w:t>，地点</w:t>
      </w:r>
      <w:r>
        <w:rPr>
          <w:rFonts w:ascii="宋体" w:hAnsi="宋体"/>
          <w:color w:val="auto"/>
          <w:sz w:val="24"/>
        </w:rPr>
        <w:t>:</w:t>
      </w:r>
      <w:r>
        <w:rPr>
          <w:rFonts w:hint="eastAsia" w:ascii="宋体" w:hAnsi="宋体"/>
          <w:color w:val="auto"/>
          <w:sz w:val="24"/>
          <w:lang w:eastAsia="zh-CN"/>
        </w:rPr>
        <w:t>乐山市沙湾区人民医院门诊四楼一会议室</w:t>
      </w:r>
      <w:r>
        <w:rPr>
          <w:rFonts w:hint="eastAsia" w:ascii="宋体" w:hAnsi="宋体"/>
          <w:color w:val="auto"/>
          <w:sz w:val="24"/>
        </w:rPr>
        <w:t>，届时请参加谈判的单位法人或法人委托人参与谈判。</w:t>
      </w:r>
    </w:p>
    <w:p>
      <w:pPr>
        <w:spacing w:line="500" w:lineRule="exact"/>
        <w:ind w:firstLine="480" w:firstLineChars="200"/>
        <w:rPr>
          <w:rFonts w:hint="eastAsia" w:ascii="宋体" w:hAnsi="宋体"/>
          <w:color w:val="auto"/>
          <w:sz w:val="24"/>
        </w:rPr>
      </w:pPr>
      <w:r>
        <w:rPr>
          <w:rFonts w:hint="eastAsia" w:ascii="宋体" w:hAnsi="宋体"/>
          <w:color w:val="auto"/>
          <w:sz w:val="24"/>
          <w:lang w:eastAsia="zh-CN"/>
        </w:rPr>
        <w:t>八</w:t>
      </w:r>
      <w:r>
        <w:rPr>
          <w:rFonts w:hint="eastAsia" w:ascii="宋体" w:hAnsi="宋体"/>
          <w:color w:val="auto"/>
          <w:sz w:val="24"/>
        </w:rPr>
        <w:t>、</w:t>
      </w:r>
      <w:r>
        <w:rPr>
          <w:rFonts w:hint="eastAsia" w:ascii="宋体" w:hAnsi="宋体"/>
          <w:color w:val="auto"/>
          <w:sz w:val="24"/>
          <w:lang w:eastAsia="zh-CN"/>
        </w:rPr>
        <w:t>院内比选</w:t>
      </w:r>
      <w:r>
        <w:rPr>
          <w:rFonts w:hint="eastAsia" w:ascii="宋体" w:hAnsi="宋体"/>
          <w:color w:val="auto"/>
          <w:sz w:val="24"/>
        </w:rPr>
        <w:t>有效期：30日历天。</w:t>
      </w:r>
    </w:p>
    <w:p>
      <w:pPr>
        <w:adjustRightInd w:val="0"/>
        <w:snapToGrid w:val="0"/>
        <w:spacing w:line="500" w:lineRule="exact"/>
        <w:ind w:firstLine="470" w:firstLineChars="196"/>
        <w:rPr>
          <w:rFonts w:hint="eastAsia" w:ascii="宋体" w:hAnsi="宋体"/>
          <w:color w:val="auto"/>
          <w:sz w:val="24"/>
        </w:rPr>
      </w:pPr>
      <w:r>
        <w:rPr>
          <w:rFonts w:hint="eastAsia" w:ascii="宋体" w:hAnsi="宋体"/>
          <w:color w:val="auto"/>
          <w:sz w:val="24"/>
          <w:lang w:eastAsia="zh-CN"/>
        </w:rPr>
        <w:t>九</w:t>
      </w:r>
      <w:r>
        <w:rPr>
          <w:rFonts w:hint="eastAsia" w:ascii="宋体" w:hAnsi="宋体"/>
          <w:color w:val="auto"/>
          <w:sz w:val="24"/>
        </w:rPr>
        <w:t>、联系方式：</w:t>
      </w:r>
    </w:p>
    <w:p>
      <w:pPr>
        <w:adjustRightInd w:val="0"/>
        <w:snapToGrid w:val="0"/>
        <w:spacing w:line="500" w:lineRule="exact"/>
        <w:ind w:firstLine="470" w:firstLineChars="196"/>
        <w:rPr>
          <w:rFonts w:hint="eastAsia" w:ascii="宋体" w:hAnsi="宋体" w:eastAsia="宋体"/>
          <w:b/>
          <w:color w:val="auto"/>
          <w:sz w:val="24"/>
          <w:u w:val="single"/>
          <w:lang w:eastAsia="zh-CN"/>
        </w:rPr>
      </w:pPr>
      <w:r>
        <w:rPr>
          <w:rFonts w:hint="eastAsia" w:ascii="宋体" w:hAnsi="宋体" w:cs="宋体"/>
          <w:color w:val="auto"/>
          <w:kern w:val="0"/>
          <w:sz w:val="24"/>
        </w:rPr>
        <w:t>采 购 人：</w:t>
      </w:r>
      <w:r>
        <w:rPr>
          <w:rFonts w:hint="eastAsia" w:ascii="宋体" w:hAnsi="宋体"/>
          <w:b/>
          <w:color w:val="auto"/>
          <w:sz w:val="24"/>
          <w:u w:val="single"/>
        </w:rPr>
        <w:t>乐山市</w:t>
      </w:r>
      <w:r>
        <w:rPr>
          <w:rFonts w:hint="eastAsia" w:ascii="宋体" w:hAnsi="宋体"/>
          <w:b/>
          <w:color w:val="auto"/>
          <w:sz w:val="24"/>
          <w:u w:val="single"/>
          <w:lang w:eastAsia="zh-CN"/>
        </w:rPr>
        <w:t>沙湾区人民医院</w:t>
      </w:r>
    </w:p>
    <w:p>
      <w:pPr>
        <w:adjustRightInd w:val="0"/>
        <w:snapToGrid w:val="0"/>
        <w:spacing w:line="500" w:lineRule="exact"/>
        <w:ind w:firstLine="470" w:firstLineChars="196"/>
        <w:rPr>
          <w:rFonts w:hint="eastAsia" w:ascii="宋体" w:hAnsi="宋体"/>
          <w:sz w:val="24"/>
          <w:lang w:val="en-US" w:eastAsia="zh-CN"/>
        </w:rPr>
      </w:pPr>
      <w:r>
        <w:rPr>
          <w:rFonts w:hint="eastAsia" w:ascii="宋体" w:hAnsi="宋体"/>
          <w:color w:val="auto"/>
          <w:sz w:val="24"/>
        </w:rPr>
        <w:t>联 系 人：</w:t>
      </w:r>
      <w:r>
        <w:rPr>
          <w:rFonts w:hint="eastAsia" w:ascii="宋体" w:hAnsi="宋体"/>
          <w:color w:val="auto"/>
          <w:sz w:val="24"/>
          <w:lang w:eastAsia="zh-CN"/>
        </w:rPr>
        <w:t>胡女士</w:t>
      </w:r>
      <w:r>
        <w:rPr>
          <w:rFonts w:hint="eastAsia" w:ascii="宋体" w:hAnsi="宋体"/>
          <w:color w:val="auto"/>
          <w:sz w:val="24"/>
        </w:rPr>
        <w:t xml:space="preserve">                             联系电话：</w:t>
      </w:r>
      <w:r>
        <w:rPr>
          <w:rFonts w:hint="eastAsia" w:ascii="宋体" w:hAnsi="宋体"/>
          <w:color w:val="auto"/>
          <w:sz w:val="24"/>
          <w:lang w:val="en-US" w:eastAsia="zh-CN"/>
        </w:rPr>
        <w:t>0833-2516001</w:t>
      </w:r>
    </w:p>
    <w:p>
      <w:pPr>
        <w:spacing w:line="240" w:lineRule="auto"/>
        <w:ind w:left="0" w:leftChars="0" w:firstLine="643" w:firstLineChars="200"/>
        <w:jc w:val="center"/>
        <w:rPr>
          <w:rFonts w:hint="eastAsia" w:ascii="宋体" w:hAnsi="宋体"/>
          <w:b/>
          <w:sz w:val="32"/>
          <w:szCs w:val="32"/>
        </w:rPr>
      </w:pPr>
      <w:r>
        <w:rPr>
          <w:rFonts w:hint="eastAsia" w:ascii="宋体" w:hAnsi="宋体"/>
          <w:b/>
          <w:sz w:val="32"/>
          <w:szCs w:val="32"/>
        </w:rPr>
        <w:t>第二章 谈判须知</w:t>
      </w:r>
    </w:p>
    <w:p>
      <w:pPr>
        <w:spacing w:line="300" w:lineRule="exact"/>
        <w:ind w:firstLine="117" w:firstLineChars="49"/>
        <w:rPr>
          <w:rFonts w:ascii="宋体" w:hAnsi="宋体"/>
          <w:b/>
          <w:sz w:val="24"/>
        </w:rPr>
      </w:pPr>
      <w:r>
        <w:rPr>
          <w:rFonts w:hint="eastAsia" w:ascii="宋体" w:hAnsi="宋体"/>
          <w:sz w:val="24"/>
          <w:lang w:val="en-US" w:eastAsia="zh-CN"/>
        </w:rPr>
        <w:t xml:space="preserve">  </w:t>
      </w:r>
      <w:r>
        <w:rPr>
          <w:rFonts w:hint="eastAsia" w:ascii="宋体" w:hAnsi="宋体"/>
          <w:b/>
          <w:sz w:val="24"/>
        </w:rPr>
        <w:t>一、总则</w:t>
      </w:r>
    </w:p>
    <w:p>
      <w:pPr>
        <w:spacing w:line="300" w:lineRule="exact"/>
        <w:ind w:firstLine="360" w:firstLineChars="150"/>
        <w:rPr>
          <w:rFonts w:ascii="宋体" w:hAnsi="宋体"/>
          <w:sz w:val="24"/>
        </w:rPr>
      </w:pPr>
      <w:r>
        <w:rPr>
          <w:rFonts w:hint="eastAsia" w:ascii="宋体" w:hAnsi="宋体"/>
          <w:sz w:val="24"/>
        </w:rPr>
        <w:t>1、本院内招标采购项目参照《中华人民共和国政府采购法》、《四川省政府采购非招标采购方式实施办法》等有关法律、法规和规章以及</w:t>
      </w:r>
      <w:r>
        <w:rPr>
          <w:rFonts w:hint="eastAsia" w:ascii="宋体" w:hAnsi="宋体"/>
          <w:bCs/>
          <w:sz w:val="24"/>
        </w:rPr>
        <w:t>四川省医用耗材集中挂网阳光采购的相关规定,</w:t>
      </w:r>
      <w:r>
        <w:rPr>
          <w:rFonts w:hint="eastAsia" w:ascii="宋体" w:hAnsi="宋体"/>
          <w:sz w:val="24"/>
        </w:rPr>
        <w:t>通过院内比选采购方式确定配送供应商，本比选采购文件仅适用于本次院内比选采购项目。</w:t>
      </w:r>
    </w:p>
    <w:p>
      <w:pPr>
        <w:spacing w:line="300" w:lineRule="exact"/>
        <w:ind w:firstLine="240" w:firstLineChars="100"/>
        <w:rPr>
          <w:rFonts w:ascii="宋体" w:hAnsi="宋体"/>
          <w:sz w:val="24"/>
        </w:rPr>
      </w:pPr>
      <w:r>
        <w:rPr>
          <w:rFonts w:hint="eastAsia" w:ascii="宋体" w:hAnsi="宋体"/>
          <w:sz w:val="24"/>
        </w:rPr>
        <w:t xml:space="preserve">2、本项目比选采购范围包括价格、质量、服务等方面内容，交货时间在合同中约定。   </w:t>
      </w:r>
    </w:p>
    <w:p>
      <w:pPr>
        <w:spacing w:line="300" w:lineRule="exact"/>
        <w:ind w:firstLine="240" w:firstLineChars="100"/>
        <w:rPr>
          <w:rFonts w:ascii="宋体" w:hAnsi="宋体"/>
          <w:sz w:val="24"/>
        </w:rPr>
      </w:pPr>
      <w:r>
        <w:rPr>
          <w:rFonts w:hint="eastAsia" w:ascii="宋体" w:hAnsi="宋体"/>
          <w:sz w:val="24"/>
        </w:rPr>
        <w:t>3、本采购项目最低要求：符合资质条件、商务要求以及</w:t>
      </w:r>
      <w:r>
        <w:rPr>
          <w:rFonts w:hint="eastAsia" w:ascii="宋体" w:hAnsi="宋体"/>
          <w:bCs/>
          <w:sz w:val="24"/>
        </w:rPr>
        <w:t>四川省医用耗材集中挂网阳光采购的相关规定,</w:t>
      </w:r>
      <w:r>
        <w:rPr>
          <w:rFonts w:hint="eastAsia" w:ascii="宋体" w:hAnsi="宋体"/>
          <w:sz w:val="24"/>
        </w:rPr>
        <w:t>且报价不超过阳光挂网加权平均价。</w:t>
      </w:r>
    </w:p>
    <w:p>
      <w:pPr>
        <w:spacing w:line="300" w:lineRule="exact"/>
        <w:ind w:firstLine="240" w:firstLineChars="100"/>
        <w:rPr>
          <w:rFonts w:ascii="宋体" w:hAnsi="宋体"/>
          <w:sz w:val="24"/>
        </w:rPr>
      </w:pPr>
      <w:r>
        <w:rPr>
          <w:rFonts w:hint="eastAsia" w:ascii="宋体" w:hAnsi="宋体"/>
          <w:sz w:val="24"/>
        </w:rPr>
        <w:t>4、供应商自行承担本项目投标活动所发生的费用。</w:t>
      </w:r>
    </w:p>
    <w:p>
      <w:pPr>
        <w:spacing w:line="300" w:lineRule="exact"/>
        <w:ind w:firstLine="118" w:firstLineChars="49"/>
        <w:rPr>
          <w:rFonts w:ascii="宋体" w:hAnsi="宋体"/>
          <w:b/>
          <w:sz w:val="24"/>
        </w:rPr>
      </w:pPr>
      <w:r>
        <w:rPr>
          <w:rFonts w:hint="eastAsia" w:ascii="宋体" w:hAnsi="宋体"/>
          <w:b/>
          <w:sz w:val="24"/>
        </w:rPr>
        <w:t>二、比选谈判响应文件的编制</w:t>
      </w:r>
    </w:p>
    <w:p>
      <w:pPr>
        <w:spacing w:line="300" w:lineRule="exact"/>
        <w:ind w:firstLine="352" w:firstLineChars="147"/>
        <w:rPr>
          <w:rFonts w:ascii="宋体" w:hAnsi="宋体"/>
          <w:b/>
          <w:sz w:val="24"/>
          <w:u w:val="single"/>
        </w:rPr>
      </w:pPr>
      <w:r>
        <w:rPr>
          <w:rFonts w:hint="eastAsia" w:ascii="宋体" w:hAnsi="宋体"/>
          <w:sz w:val="24"/>
        </w:rPr>
        <w:t>1、</w:t>
      </w:r>
      <w:r>
        <w:rPr>
          <w:rFonts w:hint="eastAsia" w:ascii="宋体" w:hAnsi="宋体"/>
          <w:b/>
          <w:sz w:val="24"/>
          <w:u w:val="single"/>
        </w:rPr>
        <w:t>比选谈判响应文件分资格响应部分、项目要求、商务响应部分和报价部分，须按顺序装订成册，并</w:t>
      </w:r>
      <w:r>
        <w:rPr>
          <w:rFonts w:hint="eastAsia" w:ascii="宋体" w:hAnsi="宋体"/>
          <w:b/>
          <w:color w:val="FF0000"/>
          <w:sz w:val="24"/>
          <w:u w:val="single"/>
        </w:rPr>
        <w:t>逐页</w:t>
      </w:r>
      <w:r>
        <w:rPr>
          <w:rFonts w:hint="eastAsia" w:ascii="宋体" w:hAnsi="宋体"/>
          <w:b/>
          <w:sz w:val="24"/>
          <w:u w:val="single"/>
        </w:rPr>
        <w:t>加盖供应商鲜章。</w:t>
      </w:r>
    </w:p>
    <w:p>
      <w:pPr>
        <w:spacing w:line="300" w:lineRule="exact"/>
        <w:ind w:firstLine="235" w:firstLineChars="98"/>
        <w:rPr>
          <w:rFonts w:ascii="宋体" w:hAnsi="宋体"/>
          <w:b/>
          <w:sz w:val="24"/>
        </w:rPr>
      </w:pPr>
      <w:r>
        <w:rPr>
          <w:rFonts w:hint="eastAsia" w:ascii="宋体" w:hAnsi="宋体"/>
          <w:sz w:val="24"/>
        </w:rPr>
        <w:t xml:space="preserve"> 2、</w:t>
      </w:r>
      <w:r>
        <w:rPr>
          <w:rFonts w:hint="eastAsia" w:ascii="宋体" w:hAnsi="宋体"/>
          <w:b/>
          <w:sz w:val="24"/>
        </w:rPr>
        <w:t>谈判响应文件的密封：须提供正本一份、副本</w:t>
      </w:r>
      <w:r>
        <w:rPr>
          <w:rFonts w:hint="eastAsia" w:ascii="宋体" w:hAnsi="宋体"/>
          <w:b/>
          <w:color w:val="FF0000"/>
          <w:sz w:val="24"/>
          <w:lang w:eastAsia="zh-CN"/>
        </w:rPr>
        <w:t>贰</w:t>
      </w:r>
      <w:r>
        <w:rPr>
          <w:rFonts w:hint="eastAsia" w:ascii="宋体" w:hAnsi="宋体"/>
          <w:b/>
          <w:sz w:val="24"/>
        </w:rPr>
        <w:t>份，密封于一个包装袋内，封口处加盖单位鲜章，封面须注明：“项目名称：</w:t>
      </w:r>
      <w:r>
        <w:rPr>
          <w:rFonts w:hint="eastAsia" w:ascii="宋体" w:hAnsi="宋体"/>
          <w:b/>
          <w:sz w:val="24"/>
          <w:u w:val="single"/>
        </w:rPr>
        <w:t xml:space="preserve">     第   包 </w:t>
      </w:r>
      <w:r>
        <w:rPr>
          <w:rFonts w:hint="eastAsia" w:ascii="宋体" w:hAnsi="宋体"/>
          <w:b/>
          <w:sz w:val="24"/>
        </w:rPr>
        <w:t>”，“项目编号：</w:t>
      </w:r>
      <w:r>
        <w:rPr>
          <w:rFonts w:hint="eastAsia" w:ascii="宋体" w:hAnsi="宋体"/>
          <w:b/>
          <w:sz w:val="24"/>
          <w:u w:val="single"/>
        </w:rPr>
        <w:t xml:space="preserve">      </w:t>
      </w:r>
      <w:r>
        <w:rPr>
          <w:rFonts w:hint="eastAsia" w:ascii="宋体" w:hAnsi="宋体"/>
          <w:b/>
          <w:sz w:val="24"/>
        </w:rPr>
        <w:t xml:space="preserve"> ”，“比选谈判响应文件”，“于</w:t>
      </w:r>
      <w:r>
        <w:rPr>
          <w:rFonts w:hint="eastAsia" w:ascii="宋体" w:hAnsi="宋体"/>
          <w:b/>
          <w:sz w:val="24"/>
          <w:u w:val="single"/>
        </w:rPr>
        <w:t xml:space="preserve">   </w:t>
      </w:r>
      <w:r>
        <w:rPr>
          <w:rFonts w:hint="eastAsia" w:ascii="宋体" w:hAnsi="宋体"/>
          <w:b/>
          <w:sz w:val="24"/>
        </w:rPr>
        <w:t>年</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r>
        <w:rPr>
          <w:rFonts w:hint="eastAsia" w:ascii="宋体" w:hAnsi="宋体"/>
          <w:b/>
          <w:sz w:val="24"/>
          <w:u w:val="single"/>
        </w:rPr>
        <w:t xml:space="preserve">  </w:t>
      </w:r>
      <w:r>
        <w:rPr>
          <w:rFonts w:hint="eastAsia" w:ascii="宋体" w:hAnsi="宋体"/>
          <w:b/>
          <w:sz w:val="24"/>
        </w:rPr>
        <w:t>时</w:t>
      </w:r>
      <w:r>
        <w:rPr>
          <w:rFonts w:hint="eastAsia" w:ascii="宋体" w:hAnsi="宋体"/>
          <w:b/>
          <w:sz w:val="24"/>
          <w:u w:val="single"/>
        </w:rPr>
        <w:t xml:space="preserve">  </w:t>
      </w:r>
      <w:r>
        <w:rPr>
          <w:rFonts w:hint="eastAsia" w:ascii="宋体" w:hAnsi="宋体"/>
          <w:b/>
          <w:sz w:val="24"/>
        </w:rPr>
        <w:t>分前不得拆封”等字样。</w:t>
      </w:r>
    </w:p>
    <w:p>
      <w:pPr>
        <w:spacing w:line="300" w:lineRule="exact"/>
        <w:ind w:firstLine="479" w:firstLineChars="199"/>
        <w:rPr>
          <w:rFonts w:ascii="宋体" w:hAnsi="宋体"/>
          <w:b/>
          <w:sz w:val="24"/>
        </w:rPr>
      </w:pPr>
      <w:r>
        <w:rPr>
          <w:rFonts w:hint="eastAsia" w:ascii="宋体" w:hAnsi="宋体"/>
          <w:b/>
          <w:bCs/>
          <w:color w:val="FF0000"/>
          <w:sz w:val="24"/>
          <w:u w:val="single"/>
        </w:rPr>
        <w:t>未按谈判响应文件要求密封的响应文件将被拒收</w:t>
      </w:r>
      <w:r>
        <w:rPr>
          <w:rFonts w:hint="eastAsia" w:ascii="宋体" w:hAnsi="宋体"/>
          <w:b/>
          <w:color w:val="FF0000"/>
          <w:sz w:val="24"/>
          <w:u w:val="single"/>
        </w:rPr>
        <w:t>。</w:t>
      </w:r>
    </w:p>
    <w:p>
      <w:pPr>
        <w:spacing w:line="300" w:lineRule="exact"/>
        <w:ind w:firstLine="354" w:firstLineChars="147"/>
        <w:rPr>
          <w:rFonts w:ascii="宋体" w:hAnsi="宋体"/>
          <w:b/>
          <w:sz w:val="24"/>
        </w:rPr>
      </w:pPr>
      <w:r>
        <w:rPr>
          <w:rFonts w:hint="eastAsia" w:ascii="宋体" w:hAnsi="宋体"/>
          <w:b/>
          <w:sz w:val="24"/>
        </w:rPr>
        <w:t>3、谈判响应文件的装订：谈判响应文件的正本和副本一律用A4复印纸（图、表及证件可以除外）印制。谈判响应文件的正本和副本应采用胶粘方式左侧装订，不得采用活页夹等可随时拆换的方式装订，不得有零散页。谈判响应文件应严格按照第三章“比选谈判响应文件格式”中的目录次序装订；未按要求编制和装订的响应文件在资格审查时不予通过。</w:t>
      </w:r>
    </w:p>
    <w:p>
      <w:pPr>
        <w:spacing w:line="300" w:lineRule="exact"/>
        <w:ind w:firstLine="360" w:firstLineChars="150"/>
        <w:rPr>
          <w:rFonts w:ascii="宋体" w:hAnsi="宋体"/>
          <w:sz w:val="24"/>
        </w:rPr>
      </w:pPr>
      <w:r>
        <w:rPr>
          <w:rFonts w:hint="eastAsia" w:ascii="宋体" w:hAnsi="宋体"/>
          <w:sz w:val="24"/>
        </w:rPr>
        <w:t>4、谈判响应文件的提交：谈判响应文件应在截至时间前递交至规定的地点，否则不予接收谈判响应文件。在截至时间以后送到的谈判响应文件将被拒绝并退还给供应商。</w:t>
      </w:r>
    </w:p>
    <w:p>
      <w:pPr>
        <w:spacing w:line="300" w:lineRule="exact"/>
        <w:ind w:firstLine="360" w:firstLineChars="150"/>
        <w:rPr>
          <w:rFonts w:ascii="宋体" w:hAnsi="宋体"/>
          <w:sz w:val="24"/>
        </w:rPr>
      </w:pPr>
      <w:r>
        <w:rPr>
          <w:rFonts w:hint="eastAsia" w:ascii="宋体" w:hAnsi="宋体"/>
          <w:sz w:val="24"/>
        </w:rPr>
        <w:t>5、在谈判响应文件提交的截止时间至谈判有效期满之前，供应商不得撤回其响应文件进行修改及补充。</w:t>
      </w:r>
    </w:p>
    <w:p>
      <w:pPr>
        <w:spacing w:line="300" w:lineRule="exact"/>
        <w:ind w:firstLine="236" w:firstLineChars="98"/>
        <w:rPr>
          <w:rFonts w:ascii="宋体" w:hAnsi="宋体"/>
          <w:b/>
          <w:sz w:val="24"/>
        </w:rPr>
      </w:pPr>
      <w:r>
        <w:rPr>
          <w:rFonts w:hint="eastAsia" w:ascii="宋体" w:hAnsi="宋体"/>
          <w:b/>
          <w:sz w:val="24"/>
        </w:rPr>
        <w:t>四、比选谈判会议的召开</w:t>
      </w:r>
    </w:p>
    <w:p>
      <w:pPr>
        <w:spacing w:line="300" w:lineRule="exact"/>
        <w:ind w:firstLine="361" w:firstLineChars="150"/>
        <w:rPr>
          <w:rFonts w:ascii="宋体" w:hAnsi="宋体"/>
          <w:sz w:val="24"/>
        </w:rPr>
      </w:pPr>
      <w:r>
        <w:rPr>
          <w:rFonts w:hint="eastAsia" w:ascii="宋体" w:hAnsi="宋体"/>
          <w:b/>
          <w:bCs/>
          <w:sz w:val="24"/>
        </w:rPr>
        <w:t>1、</w:t>
      </w:r>
      <w:r>
        <w:rPr>
          <w:rFonts w:hint="eastAsia" w:ascii="宋体" w:hAnsi="宋体"/>
          <w:sz w:val="24"/>
        </w:rPr>
        <w:t>按比选谈判文件规定的时间和地点主持比选谈判会议，并邀请所有已报名的供应商参加。供应商的法定代表人或其授权委托代理人不参加会议，则视为自动放弃本次比选谈判。</w:t>
      </w:r>
    </w:p>
    <w:p>
      <w:pPr>
        <w:spacing w:line="300" w:lineRule="exact"/>
        <w:rPr>
          <w:rFonts w:ascii="宋体" w:hAnsi="宋体"/>
          <w:sz w:val="24"/>
        </w:rPr>
      </w:pPr>
      <w:r>
        <w:rPr>
          <w:rFonts w:hint="eastAsia" w:ascii="宋体" w:hAnsi="宋体"/>
          <w:b/>
          <w:sz w:val="24"/>
        </w:rPr>
        <w:t xml:space="preserve">   </w:t>
      </w:r>
      <w:r>
        <w:rPr>
          <w:rFonts w:hint="eastAsia" w:ascii="宋体" w:hAnsi="宋体"/>
          <w:b/>
          <w:bCs/>
          <w:sz w:val="24"/>
        </w:rPr>
        <w:t>2、</w:t>
      </w:r>
      <w:r>
        <w:rPr>
          <w:rFonts w:hint="eastAsia" w:ascii="宋体" w:hAnsi="宋体"/>
          <w:sz w:val="24"/>
        </w:rPr>
        <w:t>比选谈判会议顺序：</w:t>
      </w:r>
    </w:p>
    <w:p>
      <w:pPr>
        <w:spacing w:line="300" w:lineRule="exact"/>
        <w:ind w:firstLine="240" w:firstLineChars="100"/>
        <w:rPr>
          <w:rFonts w:ascii="宋体" w:hAnsi="宋体"/>
          <w:sz w:val="24"/>
        </w:rPr>
      </w:pPr>
      <w:r>
        <w:rPr>
          <w:rFonts w:hint="eastAsia" w:ascii="宋体" w:hAnsi="宋体"/>
          <w:sz w:val="24"/>
        </w:rPr>
        <w:t>（1）首先由主持人主持比选谈判会议；</w:t>
      </w:r>
    </w:p>
    <w:p>
      <w:pPr>
        <w:spacing w:line="300" w:lineRule="exact"/>
        <w:ind w:firstLine="240" w:firstLineChars="100"/>
        <w:rPr>
          <w:rFonts w:ascii="宋体" w:hAnsi="宋体"/>
          <w:sz w:val="24"/>
        </w:rPr>
      </w:pPr>
      <w:r>
        <w:rPr>
          <w:rFonts w:hint="eastAsia" w:ascii="宋体" w:hAnsi="宋体"/>
          <w:sz w:val="24"/>
        </w:rPr>
        <w:t>（2）由监督人员检查谈判响应文件密封情况；</w:t>
      </w:r>
    </w:p>
    <w:p>
      <w:pPr>
        <w:spacing w:line="300" w:lineRule="exact"/>
        <w:ind w:firstLine="240" w:firstLineChars="100"/>
        <w:rPr>
          <w:rFonts w:ascii="宋体" w:hAnsi="宋体"/>
          <w:sz w:val="24"/>
        </w:rPr>
      </w:pPr>
      <w:r>
        <w:rPr>
          <w:rFonts w:hint="eastAsia" w:ascii="宋体" w:hAnsi="宋体"/>
          <w:sz w:val="24"/>
        </w:rPr>
        <w:t>（3）将符合密封要求的比选谈判资格、项目要求、商务要求等文件送比选谈判小组评审，通过资格审查和符合性审查供应商数量在三家及以上的，按签到顺序进行谈判，通过资格审查和符合性审查供应商数量不足三家的，本次采购活动终止。</w:t>
      </w:r>
    </w:p>
    <w:p>
      <w:pPr>
        <w:spacing w:line="300" w:lineRule="exact"/>
        <w:ind w:firstLine="360" w:firstLineChars="150"/>
        <w:rPr>
          <w:rFonts w:hint="eastAsia" w:ascii="宋体" w:hAnsi="宋体"/>
          <w:color w:val="FF0000"/>
          <w:sz w:val="24"/>
        </w:rPr>
      </w:pPr>
      <w:r>
        <w:rPr>
          <w:rFonts w:hint="eastAsia" w:ascii="宋体" w:hAnsi="宋体"/>
          <w:color w:val="FF0000"/>
          <w:sz w:val="24"/>
        </w:rPr>
        <w:t>出现但不限于下列情况之一的，其响应文件将被视为无效文件不予通过资格审查和符合性审查：</w:t>
      </w:r>
    </w:p>
    <w:p>
      <w:pPr>
        <w:numPr>
          <w:ilvl w:val="0"/>
          <w:numId w:val="3"/>
        </w:numPr>
        <w:spacing w:line="300" w:lineRule="exact"/>
        <w:ind w:left="420" w:leftChars="200" w:firstLine="0" w:firstLineChars="0"/>
        <w:rPr>
          <w:rFonts w:ascii="宋体" w:hAnsi="宋体"/>
          <w:sz w:val="24"/>
        </w:rPr>
      </w:pPr>
      <w:r>
        <w:rPr>
          <w:rFonts w:hint="eastAsia" w:ascii="宋体" w:hAnsi="宋体"/>
          <w:sz w:val="24"/>
        </w:rPr>
        <w:t>资格不符合要求的；</w:t>
      </w:r>
    </w:p>
    <w:p>
      <w:pPr>
        <w:numPr>
          <w:ilvl w:val="0"/>
          <w:numId w:val="3"/>
        </w:numPr>
        <w:spacing w:line="300" w:lineRule="exact"/>
        <w:ind w:left="420" w:leftChars="200" w:firstLine="0" w:firstLineChars="0"/>
        <w:rPr>
          <w:rFonts w:ascii="宋体" w:hAnsi="宋体"/>
          <w:sz w:val="24"/>
        </w:rPr>
      </w:pPr>
      <w:r>
        <w:rPr>
          <w:rFonts w:hint="eastAsia" w:ascii="宋体" w:hAnsi="宋体"/>
          <w:sz w:val="24"/>
        </w:rPr>
        <w:t>响应文件未实质性响应投标文件要求的；</w:t>
      </w:r>
    </w:p>
    <w:p>
      <w:pPr>
        <w:numPr>
          <w:ilvl w:val="0"/>
          <w:numId w:val="3"/>
        </w:numPr>
        <w:spacing w:line="300" w:lineRule="exact"/>
        <w:ind w:left="420" w:leftChars="200" w:firstLine="0" w:firstLineChars="0"/>
        <w:rPr>
          <w:rFonts w:ascii="宋体" w:hAnsi="宋体"/>
          <w:color w:val="auto"/>
          <w:sz w:val="24"/>
        </w:rPr>
      </w:pPr>
      <w:r>
        <w:rPr>
          <w:rFonts w:hint="eastAsia" w:ascii="宋体" w:hAnsi="宋体"/>
          <w:color w:val="auto"/>
          <w:sz w:val="24"/>
        </w:rPr>
        <w:t>响应文件无法定代表人签字，或签字人未被法定代表人授权的；</w:t>
      </w:r>
    </w:p>
    <w:p>
      <w:pPr>
        <w:numPr>
          <w:ilvl w:val="0"/>
          <w:numId w:val="3"/>
        </w:numPr>
        <w:spacing w:line="300" w:lineRule="exact"/>
        <w:ind w:left="0" w:leftChars="0" w:firstLine="400" w:firstLineChars="0"/>
        <w:rPr>
          <w:rFonts w:ascii="宋体" w:hAnsi="宋体"/>
          <w:color w:val="auto"/>
          <w:sz w:val="24"/>
        </w:rPr>
      </w:pPr>
      <w:r>
        <w:rPr>
          <w:rFonts w:hint="eastAsia" w:ascii="宋体" w:hAnsi="宋体" w:eastAsia="宋体" w:cs="宋体"/>
          <w:color w:val="auto"/>
          <w:sz w:val="24"/>
        </w:rPr>
        <w:t>任何一项报价超过当月或最近一个月加权平均的</w:t>
      </w:r>
      <w:r>
        <w:rPr>
          <w:rFonts w:hint="eastAsia" w:ascii="宋体" w:hAnsi="宋体"/>
          <w:color w:val="auto"/>
          <w:sz w:val="24"/>
        </w:rPr>
        <w:t>；</w:t>
      </w:r>
    </w:p>
    <w:p>
      <w:pPr>
        <w:numPr>
          <w:ilvl w:val="0"/>
          <w:numId w:val="3"/>
        </w:numPr>
        <w:spacing w:line="300" w:lineRule="exact"/>
        <w:ind w:left="0" w:leftChars="0" w:firstLine="400" w:firstLineChars="0"/>
        <w:rPr>
          <w:rFonts w:hint="eastAsia" w:ascii="宋体" w:hAnsi="宋体"/>
          <w:color w:val="auto"/>
          <w:sz w:val="24"/>
        </w:rPr>
      </w:pPr>
      <w:r>
        <w:rPr>
          <w:rFonts w:hint="eastAsia" w:ascii="宋体" w:hAnsi="宋体" w:eastAsia="宋体" w:cs="宋体"/>
          <w:color w:val="auto"/>
          <w:sz w:val="24"/>
        </w:rPr>
        <w:t>不同供应商负责人为同一人或者存在直接控股、管理关系的</w:t>
      </w:r>
      <w:r>
        <w:rPr>
          <w:rFonts w:hint="eastAsia" w:ascii="宋体" w:hAnsi="宋体" w:cs="宋体"/>
          <w:color w:val="auto"/>
          <w:sz w:val="24"/>
          <w:lang w:eastAsia="zh-CN"/>
        </w:rPr>
        <w:t>。</w:t>
      </w:r>
    </w:p>
    <w:p>
      <w:pPr>
        <w:numPr>
          <w:ilvl w:val="0"/>
          <w:numId w:val="4"/>
        </w:numPr>
        <w:spacing w:line="300" w:lineRule="exact"/>
        <w:ind w:firstLine="240" w:firstLineChars="100"/>
        <w:rPr>
          <w:rFonts w:ascii="宋体" w:hAnsi="宋体"/>
          <w:sz w:val="24"/>
        </w:rPr>
      </w:pPr>
      <w:r>
        <w:rPr>
          <w:rFonts w:hint="eastAsia" w:ascii="宋体" w:hAnsi="宋体"/>
          <w:color w:val="auto"/>
          <w:sz w:val="24"/>
        </w:rPr>
        <w:t>在</w:t>
      </w:r>
      <w:r>
        <w:rPr>
          <w:rFonts w:hint="eastAsia" w:ascii="宋体" w:hAnsi="宋体"/>
          <w:sz w:val="24"/>
        </w:rPr>
        <w:t>评审中，评审的任何一方不得透露与评审有关的其他供应商的技术资料、价格和其他信息。如供应商在评审过程中存在违法、违纪行为，评审小组将取消其投标资格。</w:t>
      </w:r>
    </w:p>
    <w:p>
      <w:pPr>
        <w:numPr>
          <w:ilvl w:val="0"/>
          <w:numId w:val="5"/>
        </w:numPr>
        <w:spacing w:line="300" w:lineRule="exact"/>
        <w:ind w:firstLine="240" w:firstLineChars="100"/>
        <w:rPr>
          <w:rFonts w:hint="eastAsia" w:ascii="宋体" w:hAnsi="宋体"/>
          <w:sz w:val="24"/>
          <w:u w:val="single"/>
          <w:lang w:eastAsia="zh-CN"/>
        </w:rPr>
      </w:pPr>
      <w:r>
        <w:rPr>
          <w:rFonts w:hint="eastAsia" w:ascii="宋体" w:hAnsi="宋体"/>
          <w:sz w:val="24"/>
        </w:rPr>
        <w:t>中标标准：</w:t>
      </w:r>
      <w:r>
        <w:rPr>
          <w:rFonts w:hint="eastAsia" w:ascii="宋体" w:hAnsi="宋体"/>
          <w:sz w:val="24"/>
          <w:lang w:eastAsia="zh-CN"/>
        </w:rPr>
        <w:t>谈判</w:t>
      </w:r>
      <w:r>
        <w:rPr>
          <w:rFonts w:hint="eastAsia" w:ascii="宋体" w:hAnsi="宋体"/>
          <w:sz w:val="24"/>
        </w:rPr>
        <w:t>小组按供应商</w:t>
      </w:r>
      <w:r>
        <w:rPr>
          <w:rFonts w:hint="eastAsia" w:ascii="宋体" w:hAnsi="宋体"/>
          <w:sz w:val="24"/>
          <w:lang w:eastAsia="zh-CN"/>
        </w:rPr>
        <w:t>报价由低到高的</w:t>
      </w:r>
      <w:r>
        <w:rPr>
          <w:rFonts w:hint="eastAsia" w:ascii="宋体" w:hAnsi="宋体"/>
          <w:sz w:val="24"/>
        </w:rPr>
        <w:t>顺序排列原则推荐成交候选供应商。由采购人授权</w:t>
      </w:r>
      <w:r>
        <w:rPr>
          <w:rFonts w:hint="eastAsia" w:ascii="宋体" w:hAnsi="宋体"/>
          <w:sz w:val="24"/>
          <w:lang w:eastAsia="zh-CN"/>
        </w:rPr>
        <w:t>谈判</w:t>
      </w:r>
      <w:r>
        <w:rPr>
          <w:rFonts w:hint="eastAsia" w:ascii="宋体" w:hAnsi="宋体"/>
          <w:sz w:val="24"/>
        </w:rPr>
        <w:t>小组确认成交供应商，于2个工作日内在</w:t>
      </w:r>
      <w:r>
        <w:rPr>
          <w:rFonts w:hint="eastAsia" w:ascii="宋体" w:hAnsi="宋体"/>
          <w:sz w:val="24"/>
          <w:u w:val="single"/>
          <w:lang w:eastAsia="zh-CN"/>
        </w:rPr>
        <w:t>乐山市沙湾区人民医院官</w:t>
      </w:r>
      <w:r>
        <w:rPr>
          <w:rFonts w:hint="eastAsia" w:ascii="宋体" w:hAnsi="宋体"/>
          <w:sz w:val="24"/>
          <w:u w:val="single"/>
        </w:rPr>
        <w:t>网上公告中标结果</w:t>
      </w:r>
      <w:r>
        <w:rPr>
          <w:rFonts w:hint="eastAsia" w:ascii="宋体" w:hAnsi="宋体"/>
          <w:sz w:val="24"/>
          <w:u w:val="single"/>
          <w:lang w:eastAsia="zh-CN"/>
        </w:rPr>
        <w:t>。</w:t>
      </w:r>
    </w:p>
    <w:p>
      <w:pPr>
        <w:numPr>
          <w:ilvl w:val="0"/>
          <w:numId w:val="5"/>
        </w:numPr>
        <w:spacing w:line="300" w:lineRule="exact"/>
        <w:ind w:firstLine="240" w:firstLineChars="100"/>
        <w:rPr>
          <w:rFonts w:ascii="宋体" w:hAnsi="宋体"/>
          <w:bCs/>
          <w:sz w:val="24"/>
        </w:rPr>
      </w:pPr>
      <w:r>
        <w:rPr>
          <w:rFonts w:hint="eastAsia" w:ascii="宋体" w:hAnsi="宋体"/>
          <w:sz w:val="24"/>
        </w:rPr>
        <w:t>比选谈判评审</w:t>
      </w:r>
      <w:r>
        <w:rPr>
          <w:rFonts w:hint="eastAsia" w:ascii="宋体" w:hAnsi="宋体"/>
          <w:bCs/>
          <w:sz w:val="24"/>
        </w:rPr>
        <w:t>小组的组建。小组依法由</w:t>
      </w:r>
      <w:r>
        <w:rPr>
          <w:rFonts w:hint="eastAsia" w:ascii="宋体" w:hAnsi="宋体"/>
          <w:bCs/>
          <w:sz w:val="24"/>
          <w:lang w:eastAsia="zh-CN"/>
        </w:rPr>
        <w:t>三</w:t>
      </w:r>
      <w:r>
        <w:rPr>
          <w:rFonts w:hint="eastAsia" w:ascii="宋体" w:hAnsi="宋体"/>
          <w:bCs/>
          <w:sz w:val="24"/>
        </w:rPr>
        <w:t>人及以上单数组成。专家的抽取由</w:t>
      </w:r>
      <w:r>
        <w:rPr>
          <w:rFonts w:hint="eastAsia" w:ascii="宋体" w:hAnsi="宋体"/>
          <w:bCs/>
          <w:sz w:val="24"/>
          <w:lang w:eastAsia="zh-CN"/>
        </w:rPr>
        <w:t>采购办在</w:t>
      </w:r>
      <w:r>
        <w:rPr>
          <w:rFonts w:hint="eastAsia" w:ascii="宋体" w:hAnsi="宋体"/>
          <w:bCs/>
          <w:sz w:val="24"/>
        </w:rPr>
        <w:t>医院</w:t>
      </w:r>
      <w:r>
        <w:rPr>
          <w:rFonts w:hint="eastAsia" w:ascii="宋体" w:hAnsi="宋体"/>
          <w:bCs/>
          <w:sz w:val="24"/>
          <w:lang w:eastAsia="zh-CN"/>
        </w:rPr>
        <w:t>纪检监督</w:t>
      </w:r>
      <w:r>
        <w:rPr>
          <w:rFonts w:hint="eastAsia" w:ascii="宋体" w:hAnsi="宋体"/>
          <w:bCs/>
          <w:sz w:val="24"/>
        </w:rPr>
        <w:t>部门</w:t>
      </w:r>
      <w:r>
        <w:rPr>
          <w:rFonts w:hint="eastAsia" w:ascii="宋体" w:hAnsi="宋体"/>
          <w:bCs/>
          <w:sz w:val="24"/>
          <w:lang w:eastAsia="zh-CN"/>
        </w:rPr>
        <w:t>监督下</w:t>
      </w:r>
      <w:r>
        <w:rPr>
          <w:rFonts w:hint="eastAsia" w:ascii="宋体" w:hAnsi="宋体"/>
          <w:bCs/>
          <w:sz w:val="24"/>
        </w:rPr>
        <w:t>在医院院内</w:t>
      </w:r>
      <w:r>
        <w:rPr>
          <w:rFonts w:hint="eastAsia" w:ascii="宋体" w:hAnsi="宋体"/>
          <w:bCs/>
          <w:sz w:val="24"/>
          <w:lang w:eastAsia="zh-CN"/>
        </w:rPr>
        <w:t>谈判</w:t>
      </w:r>
      <w:r>
        <w:rPr>
          <w:rFonts w:hint="eastAsia" w:ascii="宋体" w:hAnsi="宋体"/>
          <w:bCs/>
          <w:sz w:val="24"/>
        </w:rPr>
        <w:t>专家库内抽取。</w:t>
      </w:r>
    </w:p>
    <w:p>
      <w:pPr>
        <w:numPr>
          <w:ilvl w:val="0"/>
          <w:numId w:val="6"/>
        </w:numPr>
        <w:spacing w:line="240" w:lineRule="auto"/>
        <w:ind w:left="600" w:leftChars="0" w:firstLine="0" w:firstLineChars="0"/>
        <w:rPr>
          <w:rFonts w:hint="eastAsia" w:ascii="宋体" w:hAnsi="宋体"/>
          <w:sz w:val="24"/>
          <w:lang w:val="en-US" w:eastAsia="zh-CN"/>
        </w:rPr>
      </w:pPr>
      <w:r>
        <w:rPr>
          <w:rFonts w:hint="eastAsia" w:ascii="宋体" w:hAnsi="宋体"/>
          <w:b/>
          <w:sz w:val="24"/>
        </w:rPr>
        <w:t>评标办法：</w:t>
      </w:r>
      <w:r>
        <w:rPr>
          <w:rFonts w:hint="eastAsia" w:ascii="宋体" w:hAnsi="宋体"/>
          <w:bCs/>
          <w:sz w:val="24"/>
          <w:lang w:eastAsia="zh-CN"/>
        </w:rPr>
        <w:t>低价中标法</w:t>
      </w:r>
      <w:r>
        <w:rPr>
          <w:rFonts w:hint="eastAsia" w:ascii="宋体" w:hAnsi="宋体"/>
          <w:bCs/>
          <w:sz w:val="24"/>
          <w:lang w:val="en-US" w:eastAsia="zh-CN"/>
        </w:rPr>
        <w:t xml:space="preserve">  </w:t>
      </w:r>
      <w:r>
        <w:rPr>
          <w:rFonts w:hint="eastAsia" w:ascii="宋体" w:hAnsi="宋体"/>
          <w:sz w:val="24"/>
          <w:lang w:val="en-US" w:eastAsia="zh-CN"/>
        </w:rPr>
        <w:t xml:space="preserve">      </w:t>
      </w:r>
    </w:p>
    <w:p>
      <w:pPr>
        <w:numPr>
          <w:ilvl w:val="0"/>
          <w:numId w:val="6"/>
        </w:numPr>
        <w:spacing w:line="240" w:lineRule="auto"/>
        <w:ind w:left="600" w:leftChars="0" w:firstLine="0" w:firstLineChars="0"/>
        <w:rPr>
          <w:rFonts w:hint="eastAsia" w:ascii="宋体" w:hAnsi="宋体"/>
          <w:sz w:val="24"/>
          <w:lang w:val="en-US" w:eastAsia="zh-CN"/>
        </w:rPr>
      </w:pPr>
      <w:r>
        <w:rPr>
          <w:rFonts w:hint="eastAsia" w:ascii="宋体" w:hAnsi="宋体"/>
          <w:b/>
          <w:sz w:val="24"/>
        </w:rPr>
        <w:t>质疑提出与答复</w:t>
      </w:r>
      <w:r>
        <w:rPr>
          <w:rFonts w:hint="eastAsia" w:ascii="宋体" w:hAnsi="宋体"/>
          <w:sz w:val="24"/>
          <w:lang w:val="en-US" w:eastAsia="zh-CN"/>
        </w:rPr>
        <w:t xml:space="preserve"> </w:t>
      </w:r>
    </w:p>
    <w:p>
      <w:pPr>
        <w:spacing w:line="320" w:lineRule="exact"/>
        <w:ind w:firstLine="480" w:firstLineChars="200"/>
        <w:rPr>
          <w:rFonts w:ascii="宋体" w:hAnsi="宋体"/>
          <w:sz w:val="24"/>
        </w:rPr>
      </w:pPr>
      <w:r>
        <w:rPr>
          <w:rFonts w:hint="eastAsia" w:ascii="宋体" w:hAnsi="宋体"/>
          <w:sz w:val="24"/>
        </w:rPr>
        <w:t>供应商对比选谈判文件中资格、技术、商务要求以及对比选谈判文件编制、开标程序的询问或质疑，应以书面形式（包括询问或质疑具体内容）并实名签字</w:t>
      </w:r>
      <w:r>
        <w:rPr>
          <w:rFonts w:hint="eastAsia" w:ascii="宋体" w:hAnsi="宋体"/>
          <w:sz w:val="24"/>
          <w:lang w:eastAsia="zh-CN"/>
        </w:rPr>
        <w:t>在递交比选谈判文件截止时间和谈判时间</w:t>
      </w:r>
      <w:r>
        <w:rPr>
          <w:rFonts w:hint="eastAsia" w:ascii="宋体" w:hAnsi="宋体"/>
          <w:sz w:val="24"/>
          <w:lang w:val="en-US" w:eastAsia="zh-CN"/>
        </w:rPr>
        <w:t>2小时之前</w:t>
      </w:r>
      <w:r>
        <w:rPr>
          <w:rFonts w:hint="eastAsia" w:ascii="宋体" w:hAnsi="宋体"/>
          <w:sz w:val="24"/>
        </w:rPr>
        <w:t>向</w:t>
      </w:r>
      <w:r>
        <w:rPr>
          <w:rFonts w:hint="eastAsia" w:ascii="宋体" w:hAnsi="宋体"/>
          <w:sz w:val="24"/>
          <w:lang w:eastAsia="zh-CN"/>
        </w:rPr>
        <w:t>采购办</w:t>
      </w:r>
      <w:r>
        <w:rPr>
          <w:rFonts w:hint="eastAsia" w:ascii="宋体" w:hAnsi="宋体"/>
          <w:sz w:val="24"/>
        </w:rPr>
        <w:t>提出，并由</w:t>
      </w:r>
      <w:r>
        <w:rPr>
          <w:rFonts w:hint="eastAsia" w:ascii="宋体" w:hAnsi="宋体"/>
          <w:sz w:val="24"/>
          <w:lang w:eastAsia="zh-CN"/>
        </w:rPr>
        <w:t>采购办</w:t>
      </w:r>
      <w:r>
        <w:rPr>
          <w:rFonts w:hint="eastAsia" w:ascii="宋体" w:hAnsi="宋体"/>
          <w:sz w:val="24"/>
        </w:rPr>
        <w:t>负责解释和回复。</w:t>
      </w: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spacing w:line="500" w:lineRule="exact"/>
        <w:jc w:val="center"/>
        <w:rPr>
          <w:rFonts w:hint="eastAsia" w:ascii="宋体" w:hAnsi="宋体"/>
          <w:color w:val="auto"/>
          <w:szCs w:val="21"/>
        </w:rPr>
      </w:pPr>
      <w:r>
        <w:rPr>
          <w:rFonts w:hint="eastAsia" w:ascii="宋体" w:hAnsi="宋体"/>
          <w:b/>
          <w:sz w:val="32"/>
        </w:rPr>
        <w:t>第三章  谈判程序和成交标准</w:t>
      </w:r>
      <w:r>
        <w:rPr>
          <w:rFonts w:hint="eastAsia"/>
          <w:b/>
          <w:color w:val="auto"/>
          <w:sz w:val="24"/>
        </w:rPr>
        <w:t>（实质性要求）</w:t>
      </w:r>
    </w:p>
    <w:p>
      <w:pPr>
        <w:spacing w:line="500" w:lineRule="exact"/>
        <w:ind w:firstLine="480" w:firstLineChars="200"/>
        <w:rPr>
          <w:rFonts w:hint="eastAsia" w:ascii="宋体" w:hAnsi="宋体"/>
          <w:color w:val="auto"/>
          <w:sz w:val="24"/>
        </w:rPr>
      </w:pPr>
      <w:r>
        <w:rPr>
          <w:rFonts w:hint="eastAsia" w:ascii="宋体" w:hAnsi="宋体"/>
          <w:color w:val="auto"/>
          <w:sz w:val="24"/>
          <w:lang w:eastAsia="zh-CN"/>
        </w:rPr>
        <w:t>采购办</w:t>
      </w:r>
      <w:r>
        <w:rPr>
          <w:rFonts w:hint="eastAsia" w:ascii="宋体" w:hAnsi="宋体"/>
          <w:color w:val="auto"/>
          <w:sz w:val="24"/>
        </w:rPr>
        <w:t>将根据谈判须知中规定的递交文件截止时间前接受供应商响应文件，并按以下程序组织谈判：</w:t>
      </w:r>
    </w:p>
    <w:p>
      <w:pPr>
        <w:spacing w:line="500" w:lineRule="exact"/>
        <w:ind w:firstLine="420"/>
        <w:rPr>
          <w:rFonts w:hint="eastAsia" w:ascii="宋体" w:hAnsi="宋体"/>
          <w:color w:val="auto"/>
          <w:sz w:val="24"/>
        </w:rPr>
      </w:pPr>
      <w:r>
        <w:rPr>
          <w:rFonts w:hint="eastAsia" w:ascii="宋体" w:hAnsi="宋体"/>
          <w:color w:val="auto"/>
          <w:sz w:val="24"/>
        </w:rPr>
        <w:t>一、组织谈判小组对供应商递交的响应文件进行资格审查和符合性审查，确定邀请参加谈判的供应商名单。</w:t>
      </w:r>
    </w:p>
    <w:p>
      <w:pPr>
        <w:spacing w:line="500" w:lineRule="exact"/>
        <w:ind w:firstLine="480" w:firstLineChars="200"/>
        <w:rPr>
          <w:rFonts w:hint="eastAsia" w:ascii="宋体" w:hAnsi="宋体"/>
          <w:color w:val="auto"/>
          <w:sz w:val="24"/>
        </w:rPr>
      </w:pPr>
      <w:r>
        <w:rPr>
          <w:rFonts w:hint="eastAsia" w:ascii="宋体" w:hAnsi="宋体"/>
          <w:color w:val="auto"/>
          <w:sz w:val="24"/>
        </w:rPr>
        <w:t>二、谈判小组资格审查和符合性审查结束后，</w:t>
      </w:r>
      <w:r>
        <w:rPr>
          <w:rFonts w:hint="eastAsia" w:ascii="宋体" w:hAnsi="宋体"/>
          <w:color w:val="auto"/>
          <w:sz w:val="24"/>
          <w:lang w:eastAsia="zh-CN"/>
        </w:rPr>
        <w:t>采购办</w:t>
      </w:r>
      <w:r>
        <w:rPr>
          <w:rFonts w:hint="eastAsia" w:ascii="宋体" w:hAnsi="宋体"/>
          <w:color w:val="auto"/>
          <w:sz w:val="24"/>
        </w:rPr>
        <w:t>将向所有参加供应商宣布通过资格审查和符合性审查和未通过资格审查和符合性审查供应商名单，并告之未通过审查原因。通过资格审查和符合性审查供应商数量在三家以上的，由</w:t>
      </w:r>
      <w:r>
        <w:rPr>
          <w:rFonts w:hint="eastAsia" w:ascii="宋体" w:hAnsi="宋体"/>
          <w:color w:val="auto"/>
          <w:sz w:val="24"/>
          <w:lang w:eastAsia="zh-CN"/>
        </w:rPr>
        <w:t>采购办</w:t>
      </w:r>
      <w:r>
        <w:rPr>
          <w:rFonts w:hint="eastAsia" w:ascii="宋体" w:hAnsi="宋体"/>
          <w:color w:val="auto"/>
          <w:sz w:val="24"/>
        </w:rPr>
        <w:t>组织现场</w:t>
      </w:r>
      <w:r>
        <w:rPr>
          <w:rFonts w:hint="eastAsia" w:ascii="宋体" w:hAnsi="宋体"/>
          <w:color w:val="auto"/>
          <w:sz w:val="24"/>
          <w:lang w:eastAsia="zh-CN"/>
        </w:rPr>
        <w:t>按签到顺序</w:t>
      </w:r>
      <w:r>
        <w:rPr>
          <w:rFonts w:hint="eastAsia" w:ascii="宋体" w:hAnsi="宋体"/>
          <w:color w:val="auto"/>
          <w:sz w:val="24"/>
        </w:rPr>
        <w:t>决定谈判顺序，按顺序进入谈判。（</w:t>
      </w:r>
      <w:r>
        <w:rPr>
          <w:rFonts w:hint="eastAsia" w:ascii="宋体" w:hAnsi="宋体"/>
          <w:b/>
          <w:color w:val="auto"/>
          <w:sz w:val="24"/>
          <w:u w:val="single"/>
        </w:rPr>
        <w:t>若谈判小组认为采购要求无实质性变动，无谈判必要的，可不再组织谈判</w:t>
      </w:r>
      <w:r>
        <w:rPr>
          <w:rFonts w:hint="eastAsia" w:ascii="宋体" w:hAnsi="宋体"/>
          <w:color w:val="auto"/>
          <w:sz w:val="24"/>
        </w:rPr>
        <w:t>）通过资格审查和符合性审查供应商数量不足三家的，本次采购活动终止。</w:t>
      </w:r>
    </w:p>
    <w:p>
      <w:pPr>
        <w:spacing w:line="500" w:lineRule="exact"/>
        <w:ind w:firstLine="482" w:firstLineChars="200"/>
        <w:rPr>
          <w:rFonts w:hint="eastAsia" w:ascii="宋体" w:hAnsi="宋体"/>
          <w:b/>
          <w:color w:val="auto"/>
          <w:sz w:val="24"/>
        </w:rPr>
      </w:pPr>
      <w:r>
        <w:rPr>
          <w:rFonts w:hint="eastAsia" w:ascii="宋体" w:hAnsi="宋体"/>
          <w:b/>
          <w:color w:val="auto"/>
          <w:sz w:val="24"/>
        </w:rPr>
        <w:t>出现但不限于下列情况之一的，其响应文件将被视为无效文件不予通过审查：</w:t>
      </w:r>
    </w:p>
    <w:p>
      <w:pPr>
        <w:spacing w:line="50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）资格不符合要求的；</w:t>
      </w:r>
    </w:p>
    <w:p>
      <w:pPr>
        <w:spacing w:line="5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2</w:t>
      </w:r>
      <w:r>
        <w:rPr>
          <w:rFonts w:hint="eastAsia" w:ascii="宋体" w:hAnsi="宋体"/>
          <w:color w:val="000000"/>
          <w:sz w:val="24"/>
        </w:rPr>
        <w:t>）响应文件未实质性响应谈判文件要求的；</w:t>
      </w:r>
    </w:p>
    <w:p>
      <w:pPr>
        <w:spacing w:line="5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）响应文件无法定代表人签字，或签字人未被法定代表人授权的；</w:t>
      </w:r>
    </w:p>
    <w:p>
      <w:pPr>
        <w:spacing w:line="5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）所报总价超出项目预算且无法支付的。</w:t>
      </w:r>
    </w:p>
    <w:p>
      <w:pPr>
        <w:spacing w:line="5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5</w:t>
      </w:r>
      <w:r>
        <w:rPr>
          <w:rFonts w:hint="eastAsia" w:ascii="宋体" w:hAnsi="宋体"/>
          <w:color w:val="000000"/>
          <w:sz w:val="24"/>
        </w:rPr>
        <w:t>）不同</w:t>
      </w:r>
      <w:r>
        <w:rPr>
          <w:rFonts w:hint="eastAsia"/>
          <w:kern w:val="0"/>
          <w:sz w:val="24"/>
        </w:rPr>
        <w:t>供应商</w:t>
      </w:r>
      <w:r>
        <w:rPr>
          <w:kern w:val="0"/>
          <w:sz w:val="24"/>
        </w:rPr>
        <w:t>负责人为同一人或者存在直接控股、管理关系的</w:t>
      </w:r>
      <w:r>
        <w:rPr>
          <w:rFonts w:hint="eastAsia"/>
          <w:kern w:val="0"/>
          <w:sz w:val="24"/>
        </w:rPr>
        <w:t>；</w:t>
      </w:r>
    </w:p>
    <w:p>
      <w:pPr>
        <w:spacing w:line="500" w:lineRule="exact"/>
        <w:ind w:firstLine="480" w:firstLineChars="200"/>
        <w:rPr>
          <w:rFonts w:hint="eastAsia" w:ascii="宋体" w:hAnsi="宋体"/>
          <w:sz w:val="24"/>
        </w:rPr>
      </w:pPr>
      <w:r>
        <w:rPr>
          <w:rFonts w:hint="eastAsia" w:ascii="宋体" w:hAnsi="宋体"/>
          <w:color w:val="000000"/>
          <w:sz w:val="24"/>
        </w:rPr>
        <w:t>三、谈判小组按</w:t>
      </w:r>
      <w:r>
        <w:rPr>
          <w:rFonts w:hint="eastAsia" w:ascii="宋体" w:hAnsi="宋体"/>
          <w:color w:val="000000"/>
          <w:sz w:val="24"/>
          <w:lang w:eastAsia="zh-CN"/>
        </w:rPr>
        <w:t>签到</w:t>
      </w:r>
      <w:r>
        <w:rPr>
          <w:rFonts w:hint="eastAsia" w:ascii="宋体" w:hAnsi="宋体"/>
          <w:color w:val="000000"/>
          <w:sz w:val="24"/>
        </w:rPr>
        <w:t>排序分别单独与供应商就供应商的</w:t>
      </w:r>
      <w:r>
        <w:rPr>
          <w:rFonts w:hint="eastAsia" w:ascii="宋体" w:hAnsi="宋体"/>
          <w:sz w:val="24"/>
        </w:rPr>
        <w:t>技术服务响应文件</w:t>
      </w:r>
      <w:r>
        <w:rPr>
          <w:rFonts w:hint="eastAsia" w:ascii="宋体" w:hAnsi="宋体"/>
          <w:color w:val="000000"/>
          <w:sz w:val="24"/>
        </w:rPr>
        <w:t>的内容进行谈判。</w:t>
      </w:r>
      <w:r>
        <w:rPr>
          <w:rFonts w:hint="eastAsia" w:ascii="宋体" w:hAnsi="宋体"/>
          <w:sz w:val="24"/>
        </w:rPr>
        <w:t>谈判过程中，谈判小组可以根据采购文件和谈判情况实质性变动技术、服务要求以及合同草案条款，变动程序按《四川省政府采购非招标采购方式实施办法》相关规定执行；</w:t>
      </w:r>
      <w:r>
        <w:rPr>
          <w:kern w:val="0"/>
          <w:sz w:val="24"/>
        </w:rPr>
        <w:t>谈判小组经与供应商谈判和对供应商响应文件审查后，</w:t>
      </w:r>
      <w:r>
        <w:rPr>
          <w:rFonts w:hint="eastAsia"/>
          <w:kern w:val="0"/>
          <w:sz w:val="24"/>
          <w:u w:val="single"/>
        </w:rPr>
        <w:t>谈判小组认为</w:t>
      </w:r>
      <w:r>
        <w:rPr>
          <w:kern w:val="0"/>
          <w:sz w:val="24"/>
          <w:u w:val="single"/>
        </w:rPr>
        <w:t>供应商响应文件未实质性响应</w:t>
      </w:r>
      <w:r>
        <w:rPr>
          <w:rFonts w:hint="eastAsia"/>
          <w:kern w:val="0"/>
          <w:sz w:val="24"/>
          <w:u w:val="single"/>
        </w:rPr>
        <w:t>谈判</w:t>
      </w:r>
      <w:r>
        <w:rPr>
          <w:kern w:val="0"/>
          <w:sz w:val="24"/>
          <w:u w:val="single"/>
        </w:rPr>
        <w:t>文件的，应当对其响应文件按无效处理，并书面告知供应商，说明理由</w:t>
      </w:r>
      <w:r>
        <w:rPr>
          <w:kern w:val="0"/>
          <w:sz w:val="24"/>
        </w:rPr>
        <w:t>。</w:t>
      </w:r>
      <w:r>
        <w:rPr>
          <w:rFonts w:hint="eastAsia" w:ascii="宋体" w:hAnsi="宋体"/>
          <w:color w:val="000000"/>
          <w:sz w:val="24"/>
        </w:rPr>
        <w:t>有效报价的供应商数量不足三家的，本次采购活动终止。</w:t>
      </w:r>
    </w:p>
    <w:p>
      <w:pPr>
        <w:spacing w:line="500" w:lineRule="exact"/>
        <w:ind w:firstLine="720" w:firstLineChars="300"/>
        <w:rPr>
          <w:rFonts w:hint="eastAsia" w:ascii="宋体" w:hAnsi="宋体"/>
          <w:color w:val="000000"/>
          <w:sz w:val="24"/>
        </w:rPr>
      </w:pPr>
      <w:r>
        <w:rPr>
          <w:rFonts w:hint="eastAsia" w:ascii="宋体" w:hAnsi="宋体"/>
          <w:sz w:val="24"/>
        </w:rPr>
        <w:t>在谈判中，谈判的任何一方不得透露与谈判有关的其他供应商的技术资料、价格和其他信息。谈判轮次一般为一轮，谈判小组可根据实际情况、自主决定谈判轮次、并告之所有参加谈判供应商。如供应商在谈判过程中存在违法、违纪行为，谈判小组将不允许其参加最后报价。谈判</w:t>
      </w:r>
      <w:r>
        <w:rPr>
          <w:rFonts w:hint="eastAsia" w:ascii="宋体" w:hAnsi="宋体"/>
          <w:color w:val="000000"/>
          <w:sz w:val="24"/>
        </w:rPr>
        <w:t>结束后，谈判小组应当要求所有参加谈判的供应商在规定时间内进行最后报价，谈判小组根据符合采购需求、质量和服务相等且报价最低的原则推荐三名成交候选供应商，采购人授权谈判小组确认成交供应商，</w:t>
      </w:r>
      <w:r>
        <w:rPr>
          <w:rFonts w:hint="eastAsia" w:ascii="宋体" w:hAnsi="宋体"/>
          <w:color w:val="000000"/>
          <w:sz w:val="24"/>
          <w:lang w:eastAsia="zh-CN"/>
        </w:rPr>
        <w:t>采购办</w:t>
      </w:r>
      <w:r>
        <w:rPr>
          <w:rFonts w:hint="eastAsia" w:ascii="宋体" w:hAnsi="宋体"/>
          <w:color w:val="000000"/>
          <w:sz w:val="24"/>
        </w:rPr>
        <w:t>将成交结果在2个工作日内发布在</w:t>
      </w:r>
      <w:r>
        <w:rPr>
          <w:rFonts w:hint="eastAsia" w:ascii="宋体" w:hAnsi="宋体"/>
          <w:color w:val="000000"/>
          <w:sz w:val="24"/>
          <w:lang w:eastAsia="zh-CN"/>
        </w:rPr>
        <w:t>乐山市沙湾区人民医院官</w:t>
      </w:r>
      <w:r>
        <w:rPr>
          <w:rFonts w:hint="eastAsia" w:ascii="宋体" w:hAnsi="宋体"/>
          <w:color w:val="000000"/>
          <w:sz w:val="24"/>
        </w:rPr>
        <w:t>网</w:t>
      </w:r>
      <w:r>
        <w:rPr>
          <w:rFonts w:hint="eastAsia" w:ascii="宋体" w:hAnsi="宋体"/>
          <w:color w:val="000000"/>
          <w:sz w:val="24"/>
          <w:lang w:eastAsia="zh-CN"/>
        </w:rPr>
        <w:t>上</w:t>
      </w:r>
      <w:r>
        <w:rPr>
          <w:rFonts w:hint="eastAsia" w:ascii="宋体" w:hAnsi="宋体"/>
          <w:color w:val="000000"/>
          <w:sz w:val="24"/>
        </w:rPr>
        <w:t>。</w:t>
      </w:r>
    </w:p>
    <w:p>
      <w:pPr>
        <w:spacing w:line="500" w:lineRule="exact"/>
        <w:ind w:firstLine="480" w:firstLineChars="200"/>
        <w:rPr>
          <w:rFonts w:hint="eastAsia" w:ascii="宋体" w:hAnsi="宋体"/>
          <w:color w:val="000000"/>
          <w:sz w:val="24"/>
        </w:rPr>
      </w:pPr>
      <w:r>
        <w:rPr>
          <w:rFonts w:hint="eastAsia" w:ascii="宋体" w:hAnsi="宋体"/>
          <w:color w:val="000000"/>
          <w:sz w:val="24"/>
        </w:rPr>
        <w:t>四、成交标准:按谈判后最终报价为依据</w:t>
      </w:r>
      <w:r>
        <w:rPr>
          <w:rFonts w:hint="eastAsia" w:ascii="宋体" w:hAnsi="宋体"/>
          <w:color w:val="000000"/>
          <w:sz w:val="24"/>
          <w:lang w:eastAsia="zh-CN"/>
        </w:rPr>
        <w:t>，</w:t>
      </w:r>
      <w:r>
        <w:rPr>
          <w:rFonts w:hint="eastAsia" w:ascii="宋体" w:hAnsi="宋体"/>
          <w:color w:val="000000"/>
          <w:sz w:val="24"/>
        </w:rPr>
        <w:t>（未组织谈判的，以报价响应文件中的报价为依据），体现满足采购项目最低要求且报价最低原则确定成交供应商。（若最终报价相同，最终报价相同的供应商继续进行报价，直到出现最低报价为止）</w:t>
      </w:r>
    </w:p>
    <w:p>
      <w:pPr>
        <w:spacing w:line="500" w:lineRule="exact"/>
        <w:ind w:firstLine="480" w:firstLineChars="200"/>
        <w:rPr>
          <w:rFonts w:hint="eastAsia" w:ascii="宋体" w:hAnsi="宋体"/>
          <w:color w:val="000000"/>
          <w:sz w:val="24"/>
        </w:rPr>
      </w:pPr>
      <w:r>
        <w:rPr>
          <w:rFonts w:hint="eastAsia" w:ascii="宋体" w:hAnsi="宋体"/>
          <w:color w:val="000000"/>
          <w:sz w:val="24"/>
        </w:rPr>
        <w:t>五、</w:t>
      </w:r>
      <w:r>
        <w:rPr>
          <w:rFonts w:hint="eastAsia" w:ascii="宋体" w:hAnsi="宋体"/>
          <w:color w:val="000000"/>
          <w:sz w:val="24"/>
          <w:lang w:eastAsia="zh-CN"/>
        </w:rPr>
        <w:t>院内谈判</w:t>
      </w:r>
      <w:r>
        <w:rPr>
          <w:rFonts w:hint="eastAsia" w:ascii="宋体" w:hAnsi="宋体"/>
          <w:color w:val="000000"/>
          <w:sz w:val="24"/>
        </w:rPr>
        <w:t>小组的组建。</w:t>
      </w:r>
      <w:r>
        <w:rPr>
          <w:rFonts w:hint="eastAsia" w:ascii="宋体" w:hAnsi="宋体"/>
          <w:color w:val="000000"/>
          <w:sz w:val="24"/>
          <w:lang w:eastAsia="zh-CN"/>
        </w:rPr>
        <w:t>院内谈判</w:t>
      </w:r>
      <w:r>
        <w:rPr>
          <w:rFonts w:hint="eastAsia" w:ascii="宋体" w:hAnsi="宋体"/>
          <w:color w:val="000000"/>
          <w:sz w:val="24"/>
        </w:rPr>
        <w:t>小组依法由</w:t>
      </w:r>
      <w:r>
        <w:rPr>
          <w:rFonts w:hint="eastAsia" w:ascii="宋体" w:hAnsi="宋体"/>
          <w:color w:val="000000"/>
          <w:sz w:val="24"/>
          <w:lang w:eastAsia="zh-CN"/>
        </w:rPr>
        <w:t>三</w:t>
      </w:r>
      <w:r>
        <w:rPr>
          <w:rFonts w:hint="eastAsia" w:ascii="宋体" w:hAnsi="宋体"/>
          <w:color w:val="000000"/>
          <w:sz w:val="24"/>
        </w:rPr>
        <w:t>人</w:t>
      </w:r>
      <w:r>
        <w:rPr>
          <w:rFonts w:hint="eastAsia" w:ascii="宋体" w:hAnsi="宋体"/>
          <w:color w:val="000000"/>
          <w:sz w:val="24"/>
          <w:lang w:eastAsia="zh-CN"/>
        </w:rPr>
        <w:t>（包括三人）</w:t>
      </w:r>
      <w:r>
        <w:rPr>
          <w:rFonts w:hint="eastAsia" w:ascii="宋体" w:hAnsi="宋体"/>
          <w:color w:val="000000"/>
          <w:sz w:val="24"/>
        </w:rPr>
        <w:t>以上单数组成。</w:t>
      </w:r>
      <w:r>
        <w:rPr>
          <w:rFonts w:hint="eastAsia" w:ascii="宋体" w:hAnsi="宋体"/>
          <w:color w:val="000000"/>
          <w:sz w:val="24"/>
          <w:lang w:eastAsia="zh-CN"/>
        </w:rPr>
        <w:t>谈判小组人员的抽取在监督人员的监督下，从医院相应技术人员中抽取。</w:t>
      </w:r>
    </w:p>
    <w:p>
      <w:pPr>
        <w:spacing w:line="500" w:lineRule="exact"/>
        <w:ind w:firstLine="480" w:firstLineChars="200"/>
        <w:rPr>
          <w:rFonts w:hint="eastAsia" w:ascii="宋体" w:hAnsi="宋体"/>
          <w:color w:val="000000"/>
          <w:sz w:val="24"/>
        </w:rPr>
      </w:pPr>
      <w:r>
        <w:rPr>
          <w:rFonts w:hint="eastAsia" w:ascii="宋体" w:hAnsi="宋体"/>
          <w:color w:val="000000"/>
          <w:sz w:val="24"/>
        </w:rPr>
        <w:t>六、谈判工作纪律和注意事项。在谈判活动中，采购人、供应商、谈判小组成员、组织谈判工作的有关工作人员应严格遵守相关纪律规定，注意以下事项：</w:t>
      </w:r>
    </w:p>
    <w:p>
      <w:pPr>
        <w:spacing w:line="500" w:lineRule="exact"/>
        <w:ind w:firstLine="480" w:firstLineChars="200"/>
        <w:rPr>
          <w:rFonts w:hint="eastAsia" w:ascii="宋体" w:hAnsi="宋体"/>
          <w:color w:val="000000"/>
          <w:sz w:val="24"/>
        </w:rPr>
      </w:pPr>
      <w:r>
        <w:rPr>
          <w:rFonts w:hint="eastAsia" w:ascii="宋体" w:hAnsi="宋体"/>
          <w:color w:val="000000"/>
          <w:sz w:val="24"/>
        </w:rPr>
        <w:t>1、采购人不得泄露</w:t>
      </w:r>
      <w:r>
        <w:rPr>
          <w:rFonts w:hint="eastAsia" w:ascii="宋体" w:hAnsi="宋体"/>
          <w:color w:val="000000"/>
          <w:sz w:val="24"/>
          <w:lang w:eastAsia="zh-CN"/>
        </w:rPr>
        <w:t>院内比选</w:t>
      </w:r>
      <w:r>
        <w:rPr>
          <w:rFonts w:hint="eastAsia" w:ascii="宋体" w:hAnsi="宋体"/>
          <w:color w:val="000000"/>
          <w:sz w:val="24"/>
        </w:rPr>
        <w:t>活动在应当保密的情况和资料，不得与供应商串通损害国家利益、社会公共利益或者他人合法权益。</w:t>
      </w:r>
    </w:p>
    <w:p>
      <w:pPr>
        <w:spacing w:line="500" w:lineRule="exact"/>
        <w:ind w:firstLine="480" w:firstLineChars="200"/>
        <w:rPr>
          <w:rFonts w:hint="eastAsia" w:ascii="宋体" w:hAnsi="宋体"/>
          <w:color w:val="000000"/>
          <w:sz w:val="24"/>
        </w:rPr>
      </w:pPr>
      <w:r>
        <w:rPr>
          <w:rFonts w:hint="eastAsia" w:ascii="宋体" w:hAnsi="宋体"/>
          <w:color w:val="000000"/>
          <w:sz w:val="24"/>
        </w:rPr>
        <w:t>2供应商不得相互串通报价或者与采购人串通报价；不得向谈判小组成员行贿谋取成交；不得以他人名义或者其他方式弄虚作假骗取成交；不得以任何方式干扰、影响谈判活动。</w:t>
      </w:r>
    </w:p>
    <w:p>
      <w:pPr>
        <w:spacing w:line="500" w:lineRule="exact"/>
        <w:ind w:firstLine="480" w:firstLineChars="200"/>
        <w:rPr>
          <w:rFonts w:hint="eastAsia" w:ascii="宋体" w:hAnsi="宋体"/>
          <w:color w:val="000000"/>
          <w:sz w:val="24"/>
        </w:rPr>
      </w:pPr>
      <w:r>
        <w:rPr>
          <w:rFonts w:hint="eastAsia" w:ascii="宋体" w:hAnsi="宋体"/>
          <w:color w:val="000000"/>
          <w:sz w:val="24"/>
        </w:rPr>
        <w:t>3、谈判小组成员不得收受他人财物或者其他好处，不得向他人透露谈判活动中的各个细节和标准情况。在谈判活动中，不得擅离职守，影响谈判活动的进行，不得使用本谈判文件规定以外的因素和标准进行评审、比较。</w:t>
      </w:r>
    </w:p>
    <w:p>
      <w:pPr>
        <w:spacing w:line="500" w:lineRule="exact"/>
        <w:ind w:firstLine="480" w:firstLineChars="200"/>
        <w:rPr>
          <w:rFonts w:hint="eastAsia" w:ascii="宋体" w:hAnsi="宋体"/>
          <w:color w:val="000000"/>
          <w:sz w:val="24"/>
        </w:rPr>
      </w:pPr>
      <w:r>
        <w:rPr>
          <w:rFonts w:hint="eastAsia" w:ascii="宋体" w:hAnsi="宋体"/>
          <w:color w:val="000000"/>
          <w:sz w:val="24"/>
        </w:rPr>
        <w:t>4、组织谈判的工作人员不得收受他人的财物或者其他好处，不得向他人透露谈判活动中各有关细节及推荐评审情况。在谈判活动中不得擅离职守，影响谈判活动的正常进行。</w:t>
      </w: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spacing w:line="360" w:lineRule="exact"/>
        <w:jc w:val="center"/>
        <w:outlineLvl w:val="0"/>
        <w:rPr>
          <w:rFonts w:hint="eastAsia" w:ascii="宋体" w:hAnsi="宋体"/>
          <w:sz w:val="24"/>
          <w:lang w:val="en-US" w:eastAsia="zh-CN"/>
        </w:rPr>
      </w:pPr>
    </w:p>
    <w:p>
      <w:pPr>
        <w:spacing w:line="360" w:lineRule="exact"/>
        <w:jc w:val="center"/>
        <w:outlineLvl w:val="0"/>
        <w:rPr>
          <w:rFonts w:ascii="宋体" w:hAnsi="宋体"/>
          <w:b/>
          <w:sz w:val="32"/>
        </w:rPr>
      </w:pPr>
      <w:r>
        <w:rPr>
          <w:rFonts w:hint="eastAsia" w:ascii="宋体" w:hAnsi="宋体"/>
          <w:sz w:val="24"/>
          <w:lang w:val="en-US" w:eastAsia="zh-CN"/>
        </w:rPr>
        <w:t xml:space="preserve"> </w:t>
      </w:r>
      <w:r>
        <w:rPr>
          <w:rFonts w:hint="eastAsia" w:ascii="宋体" w:hAnsi="宋体"/>
          <w:b/>
          <w:sz w:val="32"/>
        </w:rPr>
        <w:t>第</w:t>
      </w:r>
      <w:r>
        <w:rPr>
          <w:rFonts w:hint="eastAsia" w:ascii="宋体" w:hAnsi="宋体"/>
          <w:b/>
          <w:sz w:val="32"/>
          <w:lang w:eastAsia="zh-CN"/>
        </w:rPr>
        <w:t>四</w:t>
      </w:r>
      <w:r>
        <w:rPr>
          <w:rFonts w:hint="eastAsia" w:ascii="宋体" w:hAnsi="宋体"/>
          <w:b/>
          <w:sz w:val="32"/>
        </w:rPr>
        <w:t>章 比选谈判响应文件主要格式</w:t>
      </w: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500" w:lineRule="exact"/>
        <w:jc w:val="both"/>
        <w:rPr>
          <w:rFonts w:hint="eastAsia" w:ascii="宋体" w:hAnsi="宋体"/>
          <w:b/>
          <w:color w:val="auto"/>
          <w:sz w:val="24"/>
          <w:u w:val="single"/>
        </w:rPr>
      </w:pPr>
      <w:r>
        <w:rPr>
          <w:rFonts w:hint="eastAsia" w:ascii="宋体" w:hAnsi="宋体"/>
          <w:b/>
          <w:color w:val="auto"/>
          <w:sz w:val="24"/>
          <w:u w:val="single"/>
        </w:rPr>
        <w:t>1、以下格式内容及所提交的证明材料供应商应在响应文件中体现 。</w:t>
      </w:r>
      <w:r>
        <w:rPr>
          <w:rFonts w:hint="eastAsia" w:ascii="宋体" w:hAnsi="宋体"/>
          <w:b/>
          <w:color w:val="auto"/>
          <w:sz w:val="24"/>
        </w:rPr>
        <w:t>（实质性要求）</w:t>
      </w:r>
    </w:p>
    <w:p>
      <w:pPr>
        <w:spacing w:line="500" w:lineRule="exact"/>
        <w:jc w:val="both"/>
        <w:rPr>
          <w:rFonts w:hint="eastAsia" w:ascii="宋体" w:hAnsi="宋体"/>
          <w:sz w:val="24"/>
        </w:rPr>
      </w:pPr>
      <w:r>
        <w:rPr>
          <w:rFonts w:hint="eastAsia" w:ascii="宋体" w:hAnsi="宋体"/>
          <w:color w:val="auto"/>
          <w:sz w:val="24"/>
        </w:rPr>
        <w:t>2、谈判响应文件的主要内容应包括但不</w:t>
      </w:r>
      <w:r>
        <w:rPr>
          <w:rFonts w:hint="eastAsia" w:ascii="宋体" w:hAnsi="宋体"/>
          <w:sz w:val="24"/>
        </w:rPr>
        <w:t>限于以下格式内容。</w:t>
      </w:r>
    </w:p>
    <w:p>
      <w:pPr>
        <w:jc w:val="center"/>
        <w:rPr>
          <w:rFonts w:hint="eastAsia" w:ascii="宋体" w:hAnsi="宋体"/>
          <w:b/>
          <w:bCs/>
          <w:sz w:val="44"/>
          <w:u w:val="single"/>
        </w:rPr>
      </w:pPr>
    </w:p>
    <w:p>
      <w:pPr>
        <w:jc w:val="center"/>
        <w:rPr>
          <w:rFonts w:hint="eastAsia" w:ascii="宋体" w:hAnsi="宋体"/>
          <w:b/>
          <w:bCs/>
          <w:sz w:val="44"/>
          <w:u w:val="single"/>
        </w:rPr>
      </w:pPr>
    </w:p>
    <w:p>
      <w:pPr>
        <w:jc w:val="center"/>
        <w:rPr>
          <w:rFonts w:ascii="宋体" w:hAnsi="宋体"/>
          <w:b/>
          <w:bCs/>
          <w:sz w:val="44"/>
          <w:szCs w:val="44"/>
          <w:u w:val="single"/>
        </w:rPr>
      </w:pPr>
      <w:r>
        <w:rPr>
          <w:rFonts w:ascii="宋体" w:hAnsi="宋体"/>
          <w:b/>
          <w:bCs/>
          <w:sz w:val="44"/>
          <w:u w:val="single"/>
        </w:rPr>
        <w:br w:type="page"/>
      </w:r>
      <w:r>
        <w:rPr>
          <w:rFonts w:hint="eastAsia" w:ascii="宋体" w:hAnsi="宋体"/>
          <w:b/>
          <w:bCs/>
          <w:sz w:val="44"/>
          <w:u w:val="single"/>
        </w:rPr>
        <w:t>乐山市</w:t>
      </w:r>
      <w:r>
        <w:rPr>
          <w:rFonts w:hint="eastAsia" w:ascii="宋体" w:hAnsi="宋体"/>
          <w:b/>
          <w:bCs/>
          <w:sz w:val="44"/>
          <w:u w:val="single"/>
          <w:lang w:eastAsia="zh-CN"/>
        </w:rPr>
        <w:t>沙湾区人民医院</w:t>
      </w:r>
      <w:r>
        <w:rPr>
          <w:rFonts w:hint="eastAsia" w:ascii="宋体" w:hAnsi="宋体"/>
          <w:b/>
          <w:bCs/>
          <w:sz w:val="44"/>
          <w:u w:val="single"/>
        </w:rPr>
        <w:t>采购项</w:t>
      </w:r>
      <w:r>
        <w:rPr>
          <w:rFonts w:hint="eastAsia" w:ascii="宋体" w:hAnsi="宋体"/>
          <w:b/>
          <w:bCs/>
          <w:sz w:val="44"/>
          <w:szCs w:val="44"/>
          <w:u w:val="single"/>
        </w:rPr>
        <w:t>目</w:t>
      </w:r>
    </w:p>
    <w:p>
      <w:pPr>
        <w:jc w:val="center"/>
        <w:rPr>
          <w:rFonts w:hint="eastAsia" w:ascii="宋体" w:hAnsi="宋体"/>
          <w:b/>
          <w:color w:val="000000"/>
          <w:sz w:val="52"/>
        </w:rPr>
      </w:pPr>
    </w:p>
    <w:p>
      <w:pPr>
        <w:jc w:val="center"/>
        <w:rPr>
          <w:rFonts w:hint="eastAsia" w:ascii="宋体" w:hAnsi="宋体"/>
          <w:b/>
          <w:color w:val="000000"/>
          <w:sz w:val="52"/>
        </w:rPr>
      </w:pPr>
    </w:p>
    <w:p>
      <w:pPr>
        <w:jc w:val="center"/>
        <w:rPr>
          <w:rFonts w:ascii="宋体" w:hAnsi="宋体"/>
          <w:b/>
          <w:color w:val="000000"/>
          <w:sz w:val="52"/>
          <w:szCs w:val="52"/>
        </w:rPr>
      </w:pPr>
      <w:r>
        <w:rPr>
          <w:rFonts w:hint="eastAsia" w:ascii="宋体" w:hAnsi="宋体"/>
          <w:b/>
          <w:color w:val="000000"/>
          <w:sz w:val="52"/>
          <w:lang w:eastAsia="zh-CN"/>
        </w:rPr>
        <w:t>院内比选</w:t>
      </w:r>
      <w:r>
        <w:rPr>
          <w:rFonts w:hint="eastAsia" w:ascii="宋体" w:hAnsi="宋体"/>
          <w:b/>
          <w:color w:val="000000"/>
          <w:sz w:val="52"/>
          <w:szCs w:val="52"/>
        </w:rPr>
        <w:t>响应文件</w:t>
      </w:r>
    </w:p>
    <w:p>
      <w:pPr>
        <w:jc w:val="center"/>
        <w:rPr>
          <w:rFonts w:hint="eastAsia" w:ascii="宋体" w:hAnsi="宋体"/>
          <w:b/>
          <w:color w:val="000000"/>
          <w:sz w:val="28"/>
          <w:szCs w:val="28"/>
        </w:rPr>
      </w:pPr>
      <w:r>
        <w:rPr>
          <w:rFonts w:hint="eastAsia" w:ascii="宋体" w:hAnsi="宋体"/>
          <w:b/>
          <w:color w:val="000000"/>
          <w:sz w:val="28"/>
          <w:szCs w:val="28"/>
        </w:rPr>
        <w:t>（资格响应部分）</w:t>
      </w:r>
    </w:p>
    <w:p>
      <w:pPr>
        <w:jc w:val="center"/>
        <w:rPr>
          <w:rFonts w:hint="eastAsia" w:ascii="宋体" w:hAnsi="宋体"/>
          <w:b/>
          <w:color w:val="000000"/>
          <w:szCs w:val="20"/>
        </w:rPr>
      </w:pPr>
    </w:p>
    <w:p>
      <w:pPr>
        <w:spacing w:line="360" w:lineRule="auto"/>
        <w:ind w:firstLine="643" w:firstLineChars="200"/>
        <w:rPr>
          <w:rFonts w:hint="eastAsia" w:ascii="宋体" w:hAnsi="宋体"/>
          <w:b/>
          <w:color w:val="000000"/>
          <w:sz w:val="32"/>
          <w:szCs w:val="32"/>
        </w:rPr>
      </w:pPr>
    </w:p>
    <w:p>
      <w:pPr>
        <w:spacing w:line="360" w:lineRule="auto"/>
        <w:ind w:firstLine="643" w:firstLineChars="200"/>
        <w:rPr>
          <w:rFonts w:hint="eastAsia" w:ascii="宋体" w:hAnsi="宋体"/>
          <w:b/>
          <w:bCs/>
          <w:sz w:val="32"/>
          <w:u w:val="single"/>
        </w:rPr>
      </w:pPr>
      <w:r>
        <w:rPr>
          <w:rFonts w:hint="eastAsia" w:ascii="宋体" w:hAnsi="宋体"/>
          <w:b/>
          <w:color w:val="000000"/>
          <w:sz w:val="32"/>
          <w:szCs w:val="32"/>
        </w:rPr>
        <w:t>项目编号:</w:t>
      </w:r>
      <w:r>
        <w:rPr>
          <w:rFonts w:hint="eastAsia" w:ascii="宋体" w:hAnsi="宋体"/>
          <w:b/>
          <w:color w:val="000000"/>
          <w:sz w:val="32"/>
          <w:szCs w:val="32"/>
          <w:u w:val="single"/>
        </w:rPr>
        <w:t xml:space="preserve">  </w:t>
      </w:r>
      <w:r>
        <w:rPr>
          <w:rFonts w:hint="eastAsia" w:ascii="宋体" w:hAnsi="宋体"/>
          <w:b/>
          <w:bCs/>
          <w:sz w:val="32"/>
          <w:u w:val="single"/>
        </w:rPr>
        <w:t xml:space="preserve">                              </w:t>
      </w:r>
    </w:p>
    <w:p>
      <w:pPr>
        <w:spacing w:line="360" w:lineRule="auto"/>
        <w:rPr>
          <w:rFonts w:hint="eastAsia" w:ascii="宋体" w:hAnsi="宋体"/>
          <w:b/>
          <w:color w:val="000000"/>
          <w:szCs w:val="20"/>
        </w:rPr>
      </w:pPr>
    </w:p>
    <w:p>
      <w:pPr>
        <w:spacing w:line="360" w:lineRule="auto"/>
        <w:ind w:left="540" w:leftChars="257"/>
        <w:rPr>
          <w:rFonts w:hint="eastAsia" w:ascii="宋体" w:hAnsi="宋体"/>
          <w:b/>
          <w:bCs/>
          <w:sz w:val="30"/>
          <w:u w:val="single"/>
        </w:rPr>
      </w:pPr>
      <w:r>
        <w:rPr>
          <w:rFonts w:hint="eastAsia" w:ascii="宋体" w:hAnsi="宋体"/>
          <w:b/>
          <w:bCs/>
          <w:color w:val="000000"/>
          <w:sz w:val="30"/>
        </w:rPr>
        <w:t>项目名称：</w:t>
      </w:r>
      <w:r>
        <w:rPr>
          <w:rFonts w:hint="eastAsia" w:ascii="宋体" w:hAnsi="宋体"/>
          <w:bCs/>
          <w:color w:val="000000"/>
          <w:sz w:val="30"/>
          <w:u w:val="single"/>
        </w:rPr>
        <w:t xml:space="preserve">   </w:t>
      </w:r>
      <w:r>
        <w:rPr>
          <w:rFonts w:hint="eastAsia" w:ascii="宋体" w:hAnsi="宋体"/>
          <w:b/>
          <w:bCs/>
          <w:color w:val="000000"/>
          <w:sz w:val="28"/>
          <w:u w:val="single"/>
        </w:rPr>
        <w:t xml:space="preserve">      </w:t>
      </w:r>
      <w:r>
        <w:rPr>
          <w:rFonts w:hint="eastAsia" w:ascii="宋体" w:hAnsi="宋体"/>
          <w:b/>
          <w:bCs/>
          <w:sz w:val="24"/>
          <w:u w:val="single"/>
        </w:rPr>
        <w:t xml:space="preserve"> </w:t>
      </w:r>
      <w:r>
        <w:rPr>
          <w:rFonts w:hint="eastAsia" w:ascii="宋体" w:hAnsi="宋体"/>
          <w:b/>
          <w:bCs/>
          <w:sz w:val="30"/>
          <w:u w:val="single"/>
        </w:rPr>
        <w:t xml:space="preserve">                         </w:t>
      </w:r>
    </w:p>
    <w:p>
      <w:pPr>
        <w:snapToGrid w:val="0"/>
        <w:spacing w:line="360" w:lineRule="auto"/>
        <w:ind w:firstLine="596" w:firstLineChars="198"/>
        <w:rPr>
          <w:rFonts w:hint="eastAsia" w:ascii="宋体" w:hAnsi="宋体"/>
          <w:b/>
          <w:color w:val="000000"/>
          <w:sz w:val="30"/>
          <w:u w:val="single"/>
        </w:rPr>
      </w:pPr>
    </w:p>
    <w:p>
      <w:pPr>
        <w:snapToGrid w:val="0"/>
        <w:spacing w:line="360" w:lineRule="auto"/>
        <w:ind w:firstLine="602" w:firstLineChars="200"/>
        <w:rPr>
          <w:rFonts w:ascii="宋体" w:hAnsi="宋体"/>
          <w:b/>
          <w:color w:val="000000"/>
          <w:sz w:val="30"/>
          <w:szCs w:val="20"/>
        </w:rPr>
      </w:pPr>
      <w:r>
        <w:rPr>
          <w:rFonts w:hint="eastAsia" w:ascii="宋体" w:hAnsi="宋体"/>
          <w:b/>
          <w:color w:val="000000"/>
          <w:sz w:val="30"/>
        </w:rPr>
        <w:t>供应商：</w:t>
      </w:r>
      <w:r>
        <w:rPr>
          <w:rFonts w:ascii="宋体" w:hAnsi="宋体"/>
          <w:b/>
          <w:color w:val="000000"/>
          <w:sz w:val="30"/>
          <w:u w:val="single"/>
        </w:rPr>
        <w:t xml:space="preserve">       </w:t>
      </w:r>
      <w:r>
        <w:rPr>
          <w:rFonts w:hint="eastAsia" w:ascii="宋体" w:hAnsi="宋体"/>
          <w:b/>
          <w:color w:val="000000"/>
          <w:sz w:val="30"/>
          <w:u w:val="single"/>
        </w:rPr>
        <w:t xml:space="preserve">  </w:t>
      </w:r>
      <w:r>
        <w:rPr>
          <w:rFonts w:ascii="宋体" w:hAnsi="宋体"/>
          <w:b/>
          <w:color w:val="000000"/>
          <w:sz w:val="30"/>
          <w:u w:val="single"/>
        </w:rPr>
        <w:t xml:space="preserve">           </w:t>
      </w:r>
      <w:r>
        <w:rPr>
          <w:rFonts w:ascii="宋体" w:hAnsi="宋体"/>
          <w:b/>
          <w:color w:val="000000"/>
          <w:sz w:val="30"/>
          <w:u w:val="single"/>
        </w:rPr>
        <w:tab/>
      </w:r>
      <w:r>
        <w:rPr>
          <w:rFonts w:hint="eastAsia" w:ascii="宋体" w:hAnsi="宋体"/>
          <w:b/>
          <w:color w:val="000000"/>
          <w:sz w:val="30"/>
          <w:u w:val="single"/>
        </w:rPr>
        <w:t>　 　</w:t>
      </w:r>
      <w:r>
        <w:rPr>
          <w:rFonts w:ascii="宋体" w:hAnsi="宋体"/>
          <w:b/>
          <w:color w:val="000000"/>
          <w:sz w:val="30"/>
          <w:u w:val="single"/>
        </w:rPr>
        <w:t xml:space="preserve">  （盖章）</w:t>
      </w:r>
    </w:p>
    <w:p>
      <w:pPr>
        <w:snapToGrid w:val="0"/>
        <w:spacing w:line="360" w:lineRule="auto"/>
        <w:rPr>
          <w:rFonts w:ascii="宋体" w:hAnsi="宋体"/>
          <w:b/>
          <w:color w:val="000000"/>
          <w:sz w:val="30"/>
          <w:szCs w:val="20"/>
        </w:rPr>
      </w:pPr>
    </w:p>
    <w:p>
      <w:pPr>
        <w:snapToGrid w:val="0"/>
        <w:spacing w:line="360" w:lineRule="auto"/>
        <w:ind w:firstLine="602" w:firstLineChars="200"/>
        <w:rPr>
          <w:rFonts w:ascii="宋体" w:hAnsi="宋体"/>
          <w:b/>
          <w:color w:val="000000"/>
          <w:sz w:val="30"/>
          <w:szCs w:val="20"/>
        </w:rPr>
      </w:pPr>
      <w:r>
        <w:rPr>
          <w:rFonts w:hint="eastAsia" w:ascii="宋体" w:hAnsi="宋体"/>
          <w:b/>
          <w:color w:val="000000"/>
          <w:sz w:val="30"/>
        </w:rPr>
        <w:t>法</w:t>
      </w:r>
      <w:r>
        <w:rPr>
          <w:rFonts w:ascii="宋体" w:hAnsi="宋体"/>
          <w:b/>
          <w:color w:val="000000"/>
          <w:sz w:val="30"/>
        </w:rPr>
        <w:t xml:space="preserve"> </w:t>
      </w:r>
      <w:r>
        <w:rPr>
          <w:rFonts w:hint="eastAsia" w:ascii="宋体" w:hAnsi="宋体"/>
          <w:b/>
          <w:color w:val="000000"/>
          <w:sz w:val="30"/>
        </w:rPr>
        <w:t>定</w:t>
      </w:r>
      <w:r>
        <w:rPr>
          <w:rFonts w:ascii="宋体" w:hAnsi="宋体"/>
          <w:b/>
          <w:color w:val="000000"/>
          <w:sz w:val="30"/>
        </w:rPr>
        <w:t xml:space="preserve"> 代 表 人</w:t>
      </w:r>
    </w:p>
    <w:p>
      <w:pPr>
        <w:snapToGrid w:val="0"/>
        <w:spacing w:line="360" w:lineRule="auto"/>
        <w:ind w:firstLine="602" w:firstLineChars="200"/>
        <w:rPr>
          <w:rFonts w:hint="eastAsia" w:ascii="宋体" w:hAnsi="宋体"/>
          <w:b/>
          <w:color w:val="000000"/>
          <w:sz w:val="30"/>
          <w:szCs w:val="20"/>
        </w:rPr>
      </w:pPr>
      <w:r>
        <w:rPr>
          <w:rFonts w:hint="eastAsia" w:ascii="宋体" w:hAnsi="宋体"/>
          <w:b/>
          <w:color w:val="000000"/>
          <w:sz w:val="30"/>
        </w:rPr>
        <w:t>或其委托代理人：</w:t>
      </w:r>
      <w:r>
        <w:rPr>
          <w:rFonts w:ascii="宋体" w:hAnsi="宋体"/>
          <w:b/>
          <w:color w:val="000000"/>
          <w:sz w:val="30"/>
          <w:u w:val="single"/>
        </w:rPr>
        <w:t xml:space="preserve">              （签字或盖章）</w:t>
      </w:r>
    </w:p>
    <w:p>
      <w:pPr>
        <w:snapToGrid w:val="0"/>
        <w:rPr>
          <w:rFonts w:hint="eastAsia" w:ascii="宋体" w:hAnsi="宋体"/>
          <w:b/>
          <w:color w:val="000000"/>
          <w:sz w:val="30"/>
          <w:szCs w:val="20"/>
        </w:rPr>
      </w:pPr>
    </w:p>
    <w:p>
      <w:pPr>
        <w:snapToGrid w:val="0"/>
        <w:rPr>
          <w:rFonts w:hint="eastAsia" w:ascii="宋体" w:hAnsi="宋体"/>
          <w:b/>
          <w:color w:val="000000"/>
          <w:sz w:val="30"/>
          <w:szCs w:val="20"/>
        </w:rPr>
      </w:pPr>
    </w:p>
    <w:p>
      <w:pPr>
        <w:snapToGrid w:val="0"/>
        <w:rPr>
          <w:rFonts w:hint="eastAsia" w:ascii="宋体" w:hAnsi="宋体"/>
          <w:b/>
          <w:color w:val="000000"/>
          <w:sz w:val="30"/>
          <w:szCs w:val="20"/>
        </w:rPr>
      </w:pPr>
    </w:p>
    <w:p>
      <w:pPr>
        <w:snapToGrid w:val="0"/>
        <w:spacing w:before="480" w:line="360" w:lineRule="auto"/>
        <w:jc w:val="center"/>
        <w:rPr>
          <w:rFonts w:ascii="宋体" w:hAnsi="宋体"/>
          <w:b/>
          <w:color w:val="000000"/>
          <w:sz w:val="30"/>
          <w:szCs w:val="20"/>
        </w:rPr>
      </w:pPr>
      <w:r>
        <w:rPr>
          <w:rFonts w:hint="eastAsia" w:ascii="宋体" w:hAnsi="宋体"/>
          <w:b/>
          <w:color w:val="000000"/>
          <w:sz w:val="30"/>
        </w:rPr>
        <w:t>日</w:t>
      </w:r>
      <w:r>
        <w:rPr>
          <w:rFonts w:ascii="宋体" w:hAnsi="宋体"/>
          <w:b/>
          <w:color w:val="000000"/>
          <w:sz w:val="30"/>
        </w:rPr>
        <w:t xml:space="preserve">  期：</w:t>
      </w:r>
      <w:r>
        <w:rPr>
          <w:rFonts w:ascii="宋体" w:hAnsi="宋体"/>
          <w:b/>
          <w:color w:val="000000"/>
          <w:sz w:val="30"/>
          <w:u w:val="single"/>
        </w:rPr>
        <w:t xml:space="preserve">      </w:t>
      </w:r>
      <w:r>
        <w:rPr>
          <w:rFonts w:ascii="宋体" w:hAnsi="宋体"/>
          <w:b/>
          <w:color w:val="000000"/>
          <w:sz w:val="30"/>
        </w:rPr>
        <w:t xml:space="preserve"> 年</w:t>
      </w:r>
      <w:r>
        <w:rPr>
          <w:rFonts w:ascii="宋体" w:hAnsi="宋体"/>
          <w:b/>
          <w:color w:val="000000"/>
          <w:sz w:val="30"/>
          <w:u w:val="single"/>
        </w:rPr>
        <w:t xml:space="preserve">     </w:t>
      </w:r>
      <w:r>
        <w:rPr>
          <w:rFonts w:ascii="宋体" w:hAnsi="宋体"/>
          <w:b/>
          <w:color w:val="000000"/>
          <w:sz w:val="30"/>
        </w:rPr>
        <w:t xml:space="preserve"> 月</w:t>
      </w:r>
      <w:r>
        <w:rPr>
          <w:rFonts w:ascii="宋体" w:hAnsi="宋体"/>
          <w:b/>
          <w:color w:val="000000"/>
          <w:sz w:val="30"/>
          <w:u w:val="single"/>
        </w:rPr>
        <w:t xml:space="preserve">     </w:t>
      </w:r>
      <w:r>
        <w:rPr>
          <w:rFonts w:ascii="宋体" w:hAnsi="宋体"/>
          <w:b/>
          <w:color w:val="000000"/>
          <w:sz w:val="30"/>
        </w:rPr>
        <w:t>日</w:t>
      </w:r>
    </w:p>
    <w:p>
      <w:pPr>
        <w:spacing w:line="240" w:lineRule="auto"/>
        <w:ind w:left="0" w:leftChars="0" w:firstLine="480" w:firstLineChars="200"/>
        <w:rPr>
          <w:rFonts w:hint="eastAsia" w:ascii="宋体" w:hAnsi="宋体"/>
          <w:sz w:val="24"/>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spacing w:line="440" w:lineRule="exact"/>
        <w:ind w:firstLine="420"/>
        <w:jc w:val="center"/>
        <w:outlineLvl w:val="2"/>
        <w:rPr>
          <w:rFonts w:ascii="黑体" w:hAnsi="宋体" w:eastAsia="黑体"/>
          <w:b/>
          <w:bCs/>
          <w:sz w:val="44"/>
        </w:rPr>
      </w:pPr>
      <w:r>
        <w:rPr>
          <w:rFonts w:hint="eastAsia" w:ascii="黑体" w:hAnsi="宋体" w:eastAsia="黑体"/>
          <w:b/>
          <w:bCs/>
          <w:sz w:val="44"/>
        </w:rPr>
        <w:t>目  录</w:t>
      </w:r>
    </w:p>
    <w:p>
      <w:pPr>
        <w:spacing w:line="400" w:lineRule="exact"/>
        <w:rPr>
          <w:rFonts w:ascii="黑体" w:hAnsi="黑体" w:eastAsia="黑体"/>
          <w:b/>
          <w:sz w:val="28"/>
          <w:szCs w:val="28"/>
        </w:rPr>
      </w:pPr>
      <w:r>
        <w:rPr>
          <w:rFonts w:hint="eastAsia" w:ascii="黑体" w:hAnsi="黑体" w:eastAsia="黑体"/>
          <w:b/>
          <w:sz w:val="28"/>
          <w:szCs w:val="28"/>
        </w:rPr>
        <w:t xml:space="preserve">   一、 资格部分</w:t>
      </w:r>
    </w:p>
    <w:p>
      <w:pPr>
        <w:spacing w:line="440" w:lineRule="exact"/>
        <w:ind w:firstLine="723" w:firstLineChars="300"/>
        <w:rPr>
          <w:rFonts w:ascii="黑体" w:hAnsi="黑体" w:eastAsia="黑体"/>
          <w:b/>
          <w:sz w:val="24"/>
        </w:rPr>
      </w:pPr>
      <w:r>
        <w:rPr>
          <w:rFonts w:hint="eastAsia" w:ascii="黑体" w:hAnsi="黑体" w:eastAsia="黑体"/>
          <w:b/>
          <w:sz w:val="24"/>
        </w:rPr>
        <w:t>1、</w:t>
      </w:r>
      <w:r>
        <w:rPr>
          <w:rFonts w:hint="eastAsia" w:ascii="黑体" w:hAnsi="黑体" w:eastAsia="黑体"/>
          <w:b/>
          <w:sz w:val="24"/>
          <w:lang w:val="en-US" w:eastAsia="zh-CN"/>
        </w:rPr>
        <w:t xml:space="preserve">根据供应商性质，提供以下证明材料： </w:t>
      </w:r>
    </w:p>
    <w:p>
      <w:pPr>
        <w:spacing w:line="440" w:lineRule="exact"/>
        <w:ind w:firstLine="723" w:firstLineChars="300"/>
        <w:rPr>
          <w:rFonts w:ascii="黑体" w:hAnsi="黑体" w:eastAsia="黑体"/>
          <w:b/>
          <w:sz w:val="24"/>
        </w:rPr>
      </w:pPr>
      <w:r>
        <w:rPr>
          <w:rFonts w:hint="default" w:ascii="黑体" w:hAnsi="黑体" w:eastAsia="黑体"/>
          <w:b/>
          <w:sz w:val="24"/>
          <w:lang w:val="en-US" w:eastAsia="zh-CN"/>
        </w:rPr>
        <w:t xml:space="preserve">(1) </w:t>
      </w:r>
      <w:r>
        <w:rPr>
          <w:rFonts w:hint="eastAsia" w:ascii="黑体" w:hAnsi="黑体" w:eastAsia="黑体"/>
          <w:b/>
          <w:sz w:val="24"/>
          <w:lang w:val="en-US" w:eastAsia="zh-CN"/>
        </w:rPr>
        <w:t>供应商若为企业法人</w:t>
      </w:r>
      <w:r>
        <w:rPr>
          <w:rFonts w:hint="default" w:ascii="黑体" w:hAnsi="黑体" w:eastAsia="黑体"/>
          <w:b/>
          <w:sz w:val="24"/>
          <w:lang w:val="en-US" w:eastAsia="zh-CN"/>
        </w:rPr>
        <w:t>:</w:t>
      </w:r>
      <w:r>
        <w:rPr>
          <w:rFonts w:hint="eastAsia" w:ascii="黑体" w:hAnsi="黑体" w:eastAsia="黑体"/>
          <w:b/>
          <w:sz w:val="24"/>
          <w:lang w:val="en-US" w:eastAsia="zh-CN"/>
        </w:rPr>
        <w:t>提供“统一社会信用代码营业执照”</w:t>
      </w:r>
      <w:r>
        <w:rPr>
          <w:rFonts w:hint="default" w:ascii="黑体" w:hAnsi="黑体" w:eastAsia="黑体"/>
          <w:b/>
          <w:sz w:val="24"/>
          <w:lang w:val="en-US" w:eastAsia="zh-CN"/>
        </w:rPr>
        <w:t>;</w:t>
      </w:r>
      <w:r>
        <w:rPr>
          <w:rFonts w:hint="eastAsia" w:ascii="黑体" w:hAnsi="黑体" w:eastAsia="黑体"/>
          <w:b/>
          <w:sz w:val="24"/>
          <w:lang w:val="en-US" w:eastAsia="zh-CN"/>
        </w:rPr>
        <w:t xml:space="preserve">未换 </w:t>
      </w:r>
    </w:p>
    <w:p>
      <w:pPr>
        <w:spacing w:line="440" w:lineRule="exact"/>
        <w:ind w:firstLine="723" w:firstLineChars="300"/>
        <w:rPr>
          <w:rFonts w:ascii="黑体" w:hAnsi="黑体" w:eastAsia="黑体"/>
          <w:b/>
          <w:sz w:val="24"/>
        </w:rPr>
      </w:pPr>
      <w:r>
        <w:rPr>
          <w:rFonts w:hint="eastAsia" w:ascii="黑体" w:hAnsi="黑体" w:eastAsia="黑体"/>
          <w:b/>
          <w:sz w:val="24"/>
          <w:lang w:val="en-US" w:eastAsia="zh-CN"/>
        </w:rPr>
        <w:t xml:space="preserve">证的提供 “营业执照、税务登记证、组织机构代码证或三证合一的 </w:t>
      </w:r>
    </w:p>
    <w:p>
      <w:pPr>
        <w:spacing w:line="440" w:lineRule="exact"/>
        <w:ind w:firstLine="723" w:firstLineChars="300"/>
        <w:rPr>
          <w:rFonts w:ascii="黑体" w:hAnsi="黑体" w:eastAsia="黑体"/>
          <w:b/>
          <w:sz w:val="24"/>
        </w:rPr>
      </w:pPr>
      <w:r>
        <w:rPr>
          <w:rFonts w:hint="eastAsia" w:ascii="黑体" w:hAnsi="黑体" w:eastAsia="黑体"/>
          <w:b/>
          <w:sz w:val="24"/>
          <w:lang w:val="en-US" w:eastAsia="zh-CN"/>
        </w:rPr>
        <w:t>营业执照”</w:t>
      </w:r>
      <w:r>
        <w:rPr>
          <w:rFonts w:hint="default" w:ascii="黑体" w:hAnsi="黑体" w:eastAsia="黑体"/>
          <w:b/>
          <w:sz w:val="24"/>
          <w:lang w:val="en-US" w:eastAsia="zh-CN"/>
        </w:rPr>
        <w:t xml:space="preserve">; </w:t>
      </w:r>
    </w:p>
    <w:p>
      <w:pPr>
        <w:spacing w:line="440" w:lineRule="exact"/>
        <w:ind w:firstLine="723" w:firstLineChars="300"/>
        <w:rPr>
          <w:rFonts w:ascii="黑体" w:hAnsi="黑体" w:eastAsia="黑体"/>
          <w:b/>
          <w:sz w:val="24"/>
        </w:rPr>
      </w:pPr>
      <w:r>
        <w:rPr>
          <w:rFonts w:hint="default" w:ascii="黑体" w:hAnsi="黑体" w:eastAsia="黑体"/>
          <w:b/>
          <w:sz w:val="24"/>
          <w:lang w:val="en-US" w:eastAsia="zh-CN"/>
        </w:rPr>
        <w:t xml:space="preserve">(2) </w:t>
      </w:r>
      <w:r>
        <w:rPr>
          <w:rFonts w:hint="eastAsia" w:ascii="黑体" w:hAnsi="黑体" w:eastAsia="黑体"/>
          <w:b/>
          <w:sz w:val="24"/>
          <w:lang w:val="en-US" w:eastAsia="zh-CN"/>
        </w:rPr>
        <w:t>若为事业法人</w:t>
      </w:r>
      <w:r>
        <w:rPr>
          <w:rFonts w:hint="default" w:ascii="黑体" w:hAnsi="黑体" w:eastAsia="黑体"/>
          <w:b/>
          <w:sz w:val="24"/>
          <w:lang w:val="en-US" w:eastAsia="zh-CN"/>
        </w:rPr>
        <w:t>:</w:t>
      </w:r>
      <w:r>
        <w:rPr>
          <w:rFonts w:hint="eastAsia" w:ascii="黑体" w:hAnsi="黑体" w:eastAsia="黑体"/>
          <w:b/>
          <w:sz w:val="24"/>
          <w:lang w:val="en-US" w:eastAsia="zh-CN"/>
        </w:rPr>
        <w:t>提供“统一社会信用代码法人登记证书”</w:t>
      </w:r>
      <w:r>
        <w:rPr>
          <w:rFonts w:hint="default" w:ascii="黑体" w:hAnsi="黑体" w:eastAsia="黑体"/>
          <w:b/>
          <w:sz w:val="24"/>
          <w:lang w:val="en-US" w:eastAsia="zh-CN"/>
        </w:rPr>
        <w:t>;</w:t>
      </w:r>
      <w:r>
        <w:rPr>
          <w:rFonts w:hint="eastAsia" w:ascii="黑体" w:hAnsi="黑体" w:eastAsia="黑体"/>
          <w:b/>
          <w:sz w:val="24"/>
          <w:lang w:val="en-US" w:eastAsia="zh-CN"/>
        </w:rPr>
        <w:t xml:space="preserve">未换证 </w:t>
      </w:r>
    </w:p>
    <w:p>
      <w:pPr>
        <w:spacing w:line="440" w:lineRule="exact"/>
        <w:ind w:firstLine="723" w:firstLineChars="300"/>
        <w:rPr>
          <w:rFonts w:ascii="黑体" w:hAnsi="黑体" w:eastAsia="黑体"/>
          <w:b/>
          <w:sz w:val="24"/>
        </w:rPr>
      </w:pPr>
      <w:r>
        <w:rPr>
          <w:rFonts w:hint="eastAsia" w:ascii="黑体" w:hAnsi="黑体" w:eastAsia="黑体"/>
          <w:b/>
          <w:sz w:val="24"/>
          <w:lang w:val="en-US" w:eastAsia="zh-CN"/>
        </w:rPr>
        <w:t>的提交“事业法人登记证书、组织机构代码证”</w:t>
      </w:r>
      <w:r>
        <w:rPr>
          <w:rFonts w:hint="default" w:ascii="黑体" w:hAnsi="黑体" w:eastAsia="黑体"/>
          <w:b/>
          <w:sz w:val="24"/>
          <w:lang w:val="en-US" w:eastAsia="zh-CN"/>
        </w:rPr>
        <w:t xml:space="preserve">; </w:t>
      </w:r>
    </w:p>
    <w:p>
      <w:pPr>
        <w:spacing w:line="440" w:lineRule="exact"/>
        <w:ind w:firstLine="723" w:firstLineChars="300"/>
        <w:rPr>
          <w:rFonts w:ascii="黑体" w:hAnsi="黑体" w:eastAsia="黑体"/>
          <w:b/>
          <w:sz w:val="24"/>
        </w:rPr>
      </w:pPr>
      <w:r>
        <w:rPr>
          <w:rFonts w:hint="default" w:ascii="黑体" w:hAnsi="黑体" w:eastAsia="黑体"/>
          <w:b/>
          <w:sz w:val="24"/>
          <w:lang w:val="en-US" w:eastAsia="zh-CN"/>
        </w:rPr>
        <w:t xml:space="preserve">(3) </w:t>
      </w:r>
      <w:r>
        <w:rPr>
          <w:rFonts w:hint="eastAsia" w:ascii="黑体" w:hAnsi="黑体" w:eastAsia="黑体"/>
          <w:b/>
          <w:sz w:val="24"/>
          <w:lang w:val="en-US" w:eastAsia="zh-CN"/>
        </w:rPr>
        <w:t>若为其他组织</w:t>
      </w:r>
      <w:r>
        <w:rPr>
          <w:rFonts w:hint="default" w:ascii="黑体" w:hAnsi="黑体" w:eastAsia="黑体"/>
          <w:b/>
          <w:sz w:val="24"/>
          <w:lang w:val="en-US" w:eastAsia="zh-CN"/>
        </w:rPr>
        <w:t>:</w:t>
      </w:r>
      <w:r>
        <w:rPr>
          <w:rFonts w:hint="eastAsia" w:ascii="黑体" w:hAnsi="黑体" w:eastAsia="黑体"/>
          <w:b/>
          <w:sz w:val="24"/>
          <w:lang w:val="en-US" w:eastAsia="zh-CN"/>
        </w:rPr>
        <w:t xml:space="preserve">提供“对应主管部门颁发的准许执业证明文件或营 </w:t>
      </w:r>
    </w:p>
    <w:p>
      <w:pPr>
        <w:spacing w:line="440" w:lineRule="exact"/>
        <w:ind w:firstLine="723" w:firstLineChars="300"/>
        <w:rPr>
          <w:rFonts w:ascii="黑体" w:hAnsi="黑体" w:eastAsia="黑体"/>
          <w:b/>
          <w:sz w:val="24"/>
        </w:rPr>
      </w:pPr>
      <w:r>
        <w:rPr>
          <w:rFonts w:hint="eastAsia" w:ascii="黑体" w:hAnsi="黑体" w:eastAsia="黑体"/>
          <w:b/>
          <w:sz w:val="24"/>
          <w:lang w:val="en-US" w:eastAsia="zh-CN"/>
        </w:rPr>
        <w:t>业执照”</w:t>
      </w:r>
      <w:r>
        <w:rPr>
          <w:rFonts w:hint="default" w:ascii="黑体" w:hAnsi="黑体" w:eastAsia="黑体"/>
          <w:b/>
          <w:sz w:val="24"/>
          <w:lang w:val="en-US" w:eastAsia="zh-CN"/>
        </w:rPr>
        <w:t xml:space="preserve">; </w:t>
      </w:r>
    </w:p>
    <w:p>
      <w:pPr>
        <w:spacing w:line="440" w:lineRule="exact"/>
        <w:ind w:firstLine="723" w:firstLineChars="300"/>
        <w:rPr>
          <w:rFonts w:ascii="黑体" w:hAnsi="黑体" w:eastAsia="黑体"/>
          <w:b/>
          <w:sz w:val="24"/>
        </w:rPr>
      </w:pPr>
      <w:r>
        <w:rPr>
          <w:rFonts w:hint="default" w:ascii="黑体" w:hAnsi="黑体" w:eastAsia="黑体"/>
          <w:b/>
          <w:sz w:val="24"/>
          <w:lang w:val="en-US" w:eastAsia="zh-CN"/>
        </w:rPr>
        <w:t>(4)</w:t>
      </w:r>
      <w:r>
        <w:rPr>
          <w:rFonts w:hint="eastAsia" w:ascii="黑体" w:hAnsi="黑体" w:eastAsia="黑体"/>
          <w:b/>
          <w:sz w:val="24"/>
          <w:lang w:val="en-US" w:eastAsia="zh-CN"/>
        </w:rPr>
        <w:t>若为自然人</w:t>
      </w:r>
      <w:r>
        <w:rPr>
          <w:rFonts w:hint="default" w:ascii="黑体" w:hAnsi="黑体" w:eastAsia="黑体"/>
          <w:b/>
          <w:sz w:val="24"/>
          <w:lang w:val="en-US" w:eastAsia="zh-CN"/>
        </w:rPr>
        <w:t>:</w:t>
      </w:r>
      <w:r>
        <w:rPr>
          <w:rFonts w:hint="eastAsia" w:ascii="黑体" w:hAnsi="黑体" w:eastAsia="黑体"/>
          <w:b/>
          <w:sz w:val="24"/>
          <w:lang w:val="en-US" w:eastAsia="zh-CN"/>
        </w:rPr>
        <w:t xml:space="preserve">提供“身份证明材料”。 </w:t>
      </w:r>
    </w:p>
    <w:p>
      <w:pPr>
        <w:spacing w:line="440" w:lineRule="exact"/>
        <w:ind w:firstLine="723" w:firstLineChars="300"/>
        <w:rPr>
          <w:rFonts w:ascii="黑体" w:hAnsi="黑体" w:eastAsia="黑体"/>
          <w:b/>
          <w:sz w:val="24"/>
        </w:rPr>
      </w:pPr>
      <w:r>
        <w:rPr>
          <w:rFonts w:hint="eastAsia" w:ascii="黑体" w:hAnsi="黑体" w:eastAsia="黑体"/>
          <w:b/>
          <w:sz w:val="24"/>
          <w:lang w:val="en-US" w:eastAsia="zh-CN"/>
        </w:rPr>
        <w:t xml:space="preserve">复印件并加盖供应商鲜章 </w:t>
      </w:r>
    </w:p>
    <w:p>
      <w:pPr>
        <w:spacing w:line="440" w:lineRule="exact"/>
        <w:ind w:firstLine="723" w:firstLineChars="300"/>
        <w:rPr>
          <w:rFonts w:ascii="黑体" w:hAnsi="黑体" w:eastAsia="黑体"/>
          <w:b/>
          <w:sz w:val="24"/>
        </w:rPr>
      </w:pPr>
      <w:r>
        <w:rPr>
          <w:rFonts w:hint="eastAsia" w:ascii="黑体" w:hAnsi="黑体" w:eastAsia="黑体"/>
          <w:b/>
          <w:sz w:val="24"/>
        </w:rPr>
        <w:t>2、资质证书（属医疗器械管理产品按医疗器械管理类别提供相应的医疗器械经营许可证或备案凭证）；</w:t>
      </w:r>
    </w:p>
    <w:p>
      <w:pPr>
        <w:spacing w:line="440" w:lineRule="exact"/>
        <w:ind w:left="594" w:leftChars="283" w:firstLine="87" w:firstLineChars="36"/>
        <w:rPr>
          <w:rFonts w:ascii="黑体" w:hAnsi="黑体" w:eastAsia="黑体"/>
          <w:b/>
          <w:sz w:val="24"/>
        </w:rPr>
      </w:pPr>
      <w:r>
        <w:rPr>
          <w:rFonts w:hint="eastAsia" w:ascii="黑体" w:hAnsi="黑体" w:eastAsia="黑体"/>
          <w:b/>
          <w:sz w:val="24"/>
          <w:lang w:val="en-US" w:eastAsia="zh-CN"/>
        </w:rPr>
        <w:t>3、</w:t>
      </w:r>
      <w:r>
        <w:rPr>
          <w:rFonts w:hint="eastAsia" w:ascii="黑体" w:hAnsi="黑体" w:eastAsia="黑体"/>
          <w:b/>
          <w:sz w:val="24"/>
        </w:rPr>
        <w:t>法定代表人授权委托书；</w:t>
      </w:r>
    </w:p>
    <w:p>
      <w:pPr>
        <w:tabs>
          <w:tab w:val="left" w:pos="850"/>
        </w:tabs>
        <w:spacing w:line="440" w:lineRule="exact"/>
        <w:ind w:firstLine="723" w:firstLineChars="300"/>
        <w:rPr>
          <w:rFonts w:ascii="黑体" w:hAnsi="黑体" w:eastAsia="黑体"/>
          <w:b/>
          <w:sz w:val="24"/>
        </w:rPr>
      </w:pPr>
      <w:r>
        <w:rPr>
          <w:rFonts w:hint="eastAsia" w:ascii="黑体" w:hAnsi="黑体" w:eastAsia="黑体"/>
          <w:b/>
          <w:sz w:val="24"/>
          <w:lang w:val="en-US" w:eastAsia="zh-CN"/>
        </w:rPr>
        <w:t>4</w:t>
      </w:r>
      <w:r>
        <w:rPr>
          <w:rFonts w:hint="eastAsia" w:ascii="黑体" w:hAnsi="黑体" w:eastAsia="黑体"/>
          <w:b/>
          <w:sz w:val="24"/>
        </w:rPr>
        <w:t>、参加本次采购相关政策法规的承诺；</w:t>
      </w:r>
    </w:p>
    <w:p>
      <w:pPr>
        <w:spacing w:line="440" w:lineRule="exact"/>
        <w:rPr>
          <w:rFonts w:ascii="黑体" w:hAnsi="黑体" w:eastAsia="黑体"/>
          <w:b/>
          <w:sz w:val="24"/>
        </w:rPr>
      </w:pPr>
      <w:r>
        <w:rPr>
          <w:rFonts w:hint="eastAsia" w:ascii="黑体" w:hAnsi="黑体" w:eastAsia="黑体"/>
          <w:b/>
          <w:sz w:val="24"/>
        </w:rPr>
        <w:t xml:space="preserve">      </w:t>
      </w:r>
      <w:r>
        <w:rPr>
          <w:rFonts w:hint="eastAsia" w:ascii="黑体" w:hAnsi="黑体" w:eastAsia="黑体"/>
          <w:b/>
          <w:sz w:val="24"/>
          <w:lang w:val="en-US" w:eastAsia="zh-CN"/>
        </w:rPr>
        <w:t>5、</w:t>
      </w:r>
      <w:r>
        <w:rPr>
          <w:rFonts w:hint="eastAsia" w:ascii="黑体" w:hAnsi="黑体" w:eastAsia="黑体"/>
          <w:b/>
          <w:sz w:val="24"/>
        </w:rPr>
        <w:t>比选谈判报价及谈判承诺函；</w:t>
      </w:r>
    </w:p>
    <w:p>
      <w:pPr>
        <w:numPr>
          <w:ilvl w:val="0"/>
          <w:numId w:val="7"/>
        </w:numPr>
        <w:tabs>
          <w:tab w:val="left" w:pos="540"/>
        </w:tabs>
        <w:spacing w:line="400" w:lineRule="exact"/>
        <w:ind w:firstLine="281" w:firstLineChars="100"/>
        <w:rPr>
          <w:rFonts w:ascii="宋体" w:hAnsi="宋体" w:cs="宋体"/>
          <w:b/>
          <w:bCs/>
          <w:color w:val="000000"/>
          <w:sz w:val="24"/>
        </w:rPr>
      </w:pPr>
      <w:r>
        <w:rPr>
          <w:rFonts w:hint="eastAsia" w:ascii="黑体" w:hAnsi="黑体" w:eastAsia="黑体"/>
          <w:b/>
          <w:bCs/>
          <w:sz w:val="28"/>
          <w:szCs w:val="28"/>
        </w:rPr>
        <w:t>项目要求部</w:t>
      </w:r>
    </w:p>
    <w:p>
      <w:pPr>
        <w:numPr>
          <w:ilvl w:val="0"/>
          <w:numId w:val="8"/>
        </w:numPr>
        <w:tabs>
          <w:tab w:val="left" w:pos="540"/>
        </w:tabs>
        <w:spacing w:line="400" w:lineRule="exact"/>
        <w:ind w:firstLine="723" w:firstLineChars="300"/>
        <w:rPr>
          <w:rFonts w:ascii="黑体" w:hAnsi="黑体" w:eastAsia="黑体" w:cs="黑体"/>
          <w:b/>
          <w:bCs/>
          <w:color w:val="000000"/>
          <w:sz w:val="24"/>
        </w:rPr>
      </w:pPr>
      <w:r>
        <w:rPr>
          <w:rFonts w:hint="eastAsia" w:ascii="黑体" w:hAnsi="黑体" w:eastAsia="黑体" w:cs="黑体"/>
          <w:b/>
          <w:bCs/>
          <w:color w:val="000000"/>
          <w:sz w:val="24"/>
        </w:rPr>
        <w:t>配送服务承诺书</w:t>
      </w:r>
    </w:p>
    <w:p>
      <w:pPr>
        <w:numPr>
          <w:ilvl w:val="0"/>
          <w:numId w:val="8"/>
        </w:numPr>
        <w:tabs>
          <w:tab w:val="left" w:pos="540"/>
        </w:tabs>
        <w:spacing w:line="400" w:lineRule="exact"/>
        <w:ind w:firstLine="723" w:firstLineChars="300"/>
        <w:rPr>
          <w:rFonts w:ascii="黑体" w:hAnsi="黑体" w:eastAsia="黑体" w:cs="黑体"/>
          <w:b/>
          <w:sz w:val="24"/>
        </w:rPr>
      </w:pPr>
      <w:r>
        <w:rPr>
          <w:rFonts w:hint="eastAsia" w:ascii="黑体" w:hAnsi="黑体" w:eastAsia="黑体" w:cs="黑体"/>
          <w:b/>
          <w:sz w:val="24"/>
          <w:lang w:eastAsia="zh-CN"/>
        </w:rPr>
        <w:t>采购项目要求和</w:t>
      </w:r>
      <w:r>
        <w:rPr>
          <w:rFonts w:hint="eastAsia" w:ascii="黑体" w:hAnsi="黑体" w:eastAsia="黑体" w:cs="黑体"/>
          <w:b/>
          <w:sz w:val="24"/>
        </w:rPr>
        <w:t>商务要求应答表</w:t>
      </w:r>
    </w:p>
    <w:p>
      <w:pPr>
        <w:numPr>
          <w:ilvl w:val="0"/>
          <w:numId w:val="8"/>
        </w:numPr>
        <w:tabs>
          <w:tab w:val="left" w:pos="540"/>
        </w:tabs>
        <w:spacing w:line="400" w:lineRule="exact"/>
        <w:ind w:firstLine="723" w:firstLineChars="300"/>
        <w:rPr>
          <w:rFonts w:ascii="黑体" w:hAnsi="黑体" w:eastAsia="黑体" w:cs="黑体"/>
          <w:bCs/>
          <w:sz w:val="24"/>
        </w:rPr>
      </w:pPr>
      <w:r>
        <w:rPr>
          <w:rFonts w:hint="eastAsia" w:ascii="黑体" w:hAnsi="黑体" w:eastAsia="黑体" w:cs="黑体"/>
          <w:b/>
          <w:sz w:val="24"/>
        </w:rPr>
        <w:t>采购项目报价明细表（根据“第四章 一、采购项目要求”逐项填写）</w:t>
      </w:r>
    </w:p>
    <w:p>
      <w:pPr>
        <w:numPr>
          <w:ilvl w:val="0"/>
          <w:numId w:val="8"/>
        </w:numPr>
        <w:spacing w:line="400" w:lineRule="exact"/>
        <w:ind w:firstLine="723" w:firstLineChars="300"/>
        <w:rPr>
          <w:rFonts w:ascii="黑体" w:hAnsi="黑体" w:eastAsia="黑体" w:cs="黑体"/>
          <w:b/>
          <w:color w:val="000000"/>
          <w:sz w:val="24"/>
        </w:rPr>
      </w:pPr>
      <w:r>
        <w:rPr>
          <w:rFonts w:hint="eastAsia" w:ascii="黑体" w:hAnsi="黑体" w:eastAsia="黑体" w:cs="黑体"/>
          <w:b/>
          <w:color w:val="000000"/>
          <w:sz w:val="24"/>
        </w:rPr>
        <w:t>供应商认为需要提供的文件和资料；</w:t>
      </w:r>
    </w:p>
    <w:p>
      <w:pPr>
        <w:spacing w:line="400" w:lineRule="exact"/>
        <w:ind w:firstLine="281" w:firstLineChars="100"/>
        <w:rPr>
          <w:rFonts w:ascii="宋体" w:hAnsi="宋体"/>
          <w:szCs w:val="28"/>
        </w:rPr>
      </w:pPr>
      <w:r>
        <w:rPr>
          <w:rFonts w:hint="eastAsia" w:ascii="黑体" w:hAnsi="黑体" w:eastAsia="黑体"/>
          <w:b/>
          <w:sz w:val="28"/>
          <w:szCs w:val="28"/>
        </w:rPr>
        <w:t>三、给采购人</w:t>
      </w:r>
      <w:r>
        <w:rPr>
          <w:rFonts w:hint="eastAsia" w:ascii="宋体" w:hAnsi="宋体" w:cs="宋体"/>
          <w:b/>
          <w:bCs/>
          <w:color w:val="000000"/>
          <w:sz w:val="30"/>
          <w:szCs w:val="30"/>
        </w:rPr>
        <w:t>其它优惠承诺</w:t>
      </w:r>
    </w:p>
    <w:p>
      <w:pPr>
        <w:spacing w:line="360" w:lineRule="exact"/>
        <w:ind w:firstLine="422" w:firstLineChars="200"/>
        <w:rPr>
          <w:rFonts w:ascii="宋体" w:hAnsi="宋体"/>
          <w:b/>
          <w:bCs/>
          <w:szCs w:val="28"/>
        </w:rPr>
      </w:pPr>
      <w:r>
        <w:rPr>
          <w:rFonts w:hint="eastAsia" w:ascii="宋体" w:hAnsi="宋体"/>
          <w:b/>
          <w:bCs/>
          <w:szCs w:val="28"/>
        </w:rPr>
        <w:t xml:space="preserve">   由投标人根据自已的能力和实力可承诺可不承诺，但必须如实填写，一但承诺如果被选定为配送商后必须履行。</w:t>
      </w:r>
    </w:p>
    <w:p>
      <w:pPr>
        <w:spacing w:line="360" w:lineRule="exact"/>
        <w:ind w:firstLine="422" w:firstLineChars="200"/>
        <w:rPr>
          <w:rFonts w:ascii="宋体" w:hAnsi="宋体"/>
          <w:b/>
          <w:bCs/>
          <w:szCs w:val="28"/>
        </w:rPr>
      </w:pPr>
    </w:p>
    <w:p>
      <w:pPr>
        <w:spacing w:line="360" w:lineRule="exact"/>
        <w:ind w:firstLine="422" w:firstLineChars="200"/>
        <w:rPr>
          <w:rFonts w:ascii="宋体" w:hAnsi="宋体"/>
          <w:b/>
          <w:bCs/>
          <w:szCs w:val="28"/>
        </w:rPr>
      </w:pPr>
    </w:p>
    <w:p>
      <w:pPr>
        <w:spacing w:line="360" w:lineRule="exact"/>
        <w:ind w:firstLine="422" w:firstLineChars="200"/>
        <w:rPr>
          <w:rFonts w:ascii="宋体" w:hAnsi="宋体"/>
          <w:szCs w:val="28"/>
        </w:rPr>
      </w:pPr>
      <w:r>
        <w:rPr>
          <w:rFonts w:hint="eastAsia" w:ascii="宋体" w:hAnsi="宋体"/>
          <w:b/>
          <w:bCs/>
          <w:szCs w:val="28"/>
        </w:rPr>
        <w:t>注：请按该目录顺序编制响应文件，其中规定了模板的请按模板编制，且响应文件必须有页码，目录也要标明各文件所在页码。</w:t>
      </w:r>
    </w:p>
    <w:p>
      <w:pPr>
        <w:spacing w:line="360" w:lineRule="exact"/>
        <w:ind w:firstLine="420" w:firstLineChars="200"/>
        <w:rPr>
          <w:rFonts w:ascii="宋体" w:hAnsi="宋体"/>
          <w:szCs w:val="28"/>
        </w:rPr>
      </w:pPr>
    </w:p>
    <w:p>
      <w:pPr>
        <w:spacing w:line="240" w:lineRule="auto"/>
        <w:ind w:left="0" w:leftChars="0" w:firstLine="480" w:firstLineChars="200"/>
        <w:rPr>
          <w:rFonts w:hint="eastAsia" w:ascii="宋体" w:hAnsi="宋体"/>
          <w:sz w:val="24"/>
          <w:lang w:val="en-US" w:eastAsia="zh-CN"/>
        </w:rPr>
      </w:pPr>
    </w:p>
    <w:p>
      <w:pPr>
        <w:pStyle w:val="3"/>
        <w:spacing w:line="400" w:lineRule="exact"/>
        <w:ind w:firstLine="643" w:firstLineChars="200"/>
        <w:jc w:val="both"/>
        <w:rPr>
          <w:rFonts w:hint="eastAsia" w:ascii="黑体" w:hAnsi="宋体"/>
          <w:color w:val="000000"/>
        </w:rPr>
      </w:pPr>
      <w:r>
        <w:rPr>
          <w:rFonts w:hint="eastAsia" w:ascii="黑体" w:hAnsi="宋体"/>
          <w:color w:val="000000"/>
        </w:rPr>
        <w:t>法定代表人授权书</w:t>
      </w:r>
    </w:p>
    <w:p>
      <w:pPr>
        <w:spacing w:line="400" w:lineRule="exact"/>
        <w:jc w:val="center"/>
        <w:rPr>
          <w:rFonts w:hint="eastAsia" w:ascii="宋体" w:hAnsi="宋体"/>
          <w:b/>
          <w:color w:val="000000"/>
          <w:sz w:val="44"/>
        </w:rPr>
      </w:pPr>
    </w:p>
    <w:p>
      <w:pPr>
        <w:pStyle w:val="9"/>
        <w:spacing w:line="400" w:lineRule="exact"/>
        <w:ind w:left="0" w:firstLine="0"/>
        <w:rPr>
          <w:rFonts w:hint="eastAsia" w:ascii="仿宋_GB2312" w:hAnsi="宋体"/>
          <w:bCs/>
          <w:sz w:val="24"/>
        </w:rPr>
      </w:pPr>
      <w:r>
        <w:rPr>
          <w:rFonts w:hint="eastAsia" w:ascii="仿宋_GB2312" w:hAnsi="宋体"/>
          <w:bCs/>
          <w:sz w:val="24"/>
        </w:rPr>
        <w:t>乐山市</w:t>
      </w:r>
      <w:r>
        <w:rPr>
          <w:rFonts w:hint="eastAsia" w:ascii="仿宋_GB2312" w:hAnsi="宋体"/>
          <w:bCs/>
          <w:sz w:val="24"/>
          <w:lang w:eastAsia="zh-CN"/>
        </w:rPr>
        <w:t>沙湾区人民医院</w:t>
      </w:r>
      <w:r>
        <w:rPr>
          <w:rFonts w:hint="eastAsia" w:ascii="仿宋_GB2312" w:hAnsi="宋体"/>
          <w:bCs/>
          <w:sz w:val="24"/>
        </w:rPr>
        <w:t>：</w:t>
      </w:r>
    </w:p>
    <w:p>
      <w:pPr>
        <w:pStyle w:val="9"/>
        <w:spacing w:line="400" w:lineRule="exact"/>
        <w:ind w:left="0" w:firstLine="0"/>
        <w:rPr>
          <w:rFonts w:hint="eastAsia" w:ascii="仿宋_GB2312" w:hAnsi="宋体"/>
          <w:bCs/>
          <w:sz w:val="24"/>
        </w:rPr>
      </w:pP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本授权声明：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（供应商名称）</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（法定代表人姓名、职务）授权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（被授权人姓名、职务）为我方 “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项目（招标编号）采购活动的合法代表，以我方名义全权处理该项目有关谈判、签订合同以及执行合同等一切事宜。</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特此声明。</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法定代表人签字：</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授权代表签字：</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供应商名称：         （盖章）</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日    期：</w:t>
      </w:r>
    </w:p>
    <w:p>
      <w:pPr>
        <w:spacing w:line="400" w:lineRule="exact"/>
        <w:rPr>
          <w:rFonts w:hint="eastAsia" w:ascii="仿宋_GB2312" w:hAnsi="宋体" w:eastAsia="仿宋_GB2312"/>
          <w:color w:val="000000"/>
          <w:sz w:val="24"/>
        </w:rPr>
      </w:pPr>
    </w:p>
    <w:p>
      <w:pPr>
        <w:spacing w:line="400" w:lineRule="exact"/>
        <w:rPr>
          <w:rFonts w:hint="eastAsia" w:ascii="仿宋_GB2312" w:hAnsi="宋体" w:eastAsia="仿宋_GB2312"/>
          <w:color w:val="FF0000"/>
        </w:rPr>
      </w:pPr>
      <w:r>
        <w:rPr>
          <w:rFonts w:hint="eastAsia" w:ascii="仿宋_GB2312" w:hAnsi="宋体" w:eastAsia="仿宋_GB2312"/>
          <w:color w:val="000000"/>
          <w:sz w:val="24"/>
        </w:rPr>
        <w:t>注：法人参加谈判的，须提供法人资格证明材料。</w:t>
      </w:r>
    </w:p>
    <w:p>
      <w:pPr>
        <w:spacing w:line="400" w:lineRule="exact"/>
        <w:ind w:firstLine="435"/>
        <w:rPr>
          <w:rFonts w:hint="eastAsia" w:ascii="仿宋_GB2312" w:hAnsi="宋体" w:eastAsia="仿宋_GB2312"/>
          <w:color w:val="auto"/>
          <w:sz w:val="24"/>
        </w:rPr>
      </w:pPr>
      <w:r>
        <w:rPr>
          <w:rFonts w:hint="eastAsia" w:ascii="仿宋_GB2312" w:hAnsi="宋体" w:eastAsia="仿宋_GB2312"/>
          <w:color w:val="auto"/>
          <w:sz w:val="24"/>
        </w:rPr>
        <w:t>附：1、法定代表人身份证复印件；</w:t>
      </w:r>
    </w:p>
    <w:p>
      <w:pPr>
        <w:spacing w:line="400" w:lineRule="exact"/>
        <w:ind w:firstLine="360" w:firstLineChars="150"/>
        <w:rPr>
          <w:rFonts w:hint="eastAsia" w:ascii="仿宋_GB2312" w:hAnsi="宋体" w:eastAsia="仿宋_GB2312"/>
          <w:b/>
          <w:color w:val="auto"/>
          <w:sz w:val="24"/>
        </w:rPr>
      </w:pPr>
      <w:r>
        <w:rPr>
          <w:rFonts w:hint="eastAsia" w:ascii="仿宋_GB2312" w:hAnsi="宋体" w:eastAsia="仿宋_GB2312"/>
          <w:color w:val="auto"/>
          <w:sz w:val="24"/>
        </w:rPr>
        <w:t xml:space="preserve">     2、授权代表身份证复印件；</w:t>
      </w: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360" w:lineRule="auto"/>
        <w:ind w:firstLine="2249" w:firstLineChars="700"/>
        <w:jc w:val="left"/>
        <w:rPr>
          <w:rFonts w:hint="eastAsia" w:ascii="黑体" w:hAnsi="黑体" w:eastAsia="黑体"/>
        </w:rPr>
      </w:pPr>
      <w:r>
        <w:rPr>
          <w:rFonts w:hint="eastAsia" w:ascii="黑体" w:hAnsi="黑体" w:eastAsia="黑体"/>
          <w:b/>
          <w:sz w:val="32"/>
          <w:szCs w:val="32"/>
        </w:rPr>
        <w:t>对政府采购相关政策法规的承诺</w:t>
      </w:r>
    </w:p>
    <w:p>
      <w:pPr>
        <w:spacing w:line="360" w:lineRule="auto"/>
        <w:ind w:firstLine="482" w:firstLineChars="150"/>
        <w:jc w:val="left"/>
        <w:rPr>
          <w:rFonts w:hint="eastAsia" w:ascii="宋体" w:hAnsi="宋体"/>
          <w:b/>
          <w:sz w:val="32"/>
          <w:szCs w:val="32"/>
        </w:rPr>
      </w:pPr>
    </w:p>
    <w:p>
      <w:pPr>
        <w:spacing w:line="360" w:lineRule="auto"/>
        <w:ind w:firstLine="480" w:firstLineChars="200"/>
        <w:rPr>
          <w:rFonts w:hint="eastAsia" w:ascii="仿宋" w:hAnsi="仿宋" w:eastAsia="仿宋"/>
          <w:sz w:val="24"/>
          <w:lang w:eastAsia="zh-CN"/>
        </w:rPr>
      </w:pPr>
      <w:r>
        <w:rPr>
          <w:rFonts w:hint="eastAsia" w:ascii="仿宋" w:hAnsi="仿宋" w:eastAsia="仿宋"/>
          <w:sz w:val="24"/>
        </w:rPr>
        <w:t>乐山市</w:t>
      </w:r>
      <w:r>
        <w:rPr>
          <w:rFonts w:hint="eastAsia" w:ascii="仿宋" w:hAnsi="仿宋" w:eastAsia="仿宋"/>
          <w:sz w:val="24"/>
          <w:lang w:eastAsia="zh-CN"/>
        </w:rPr>
        <w:t>沙湾区人民医院：</w:t>
      </w:r>
    </w:p>
    <w:p>
      <w:pPr>
        <w:spacing w:line="360" w:lineRule="auto"/>
        <w:ind w:firstLine="480" w:firstLineChars="200"/>
        <w:rPr>
          <w:rFonts w:hint="eastAsia" w:ascii="仿宋" w:hAnsi="仿宋" w:eastAsia="仿宋"/>
          <w:sz w:val="24"/>
        </w:rPr>
      </w:pPr>
      <w:r>
        <w:rPr>
          <w:rFonts w:hint="eastAsia" w:ascii="仿宋" w:hAnsi="仿宋" w:eastAsia="仿宋"/>
          <w:sz w:val="24"/>
        </w:rPr>
        <w:t>我单位作为本次采购项目的供应商，郑重承诺具备以下条件（《政府采购法》第二十二条）：</w:t>
      </w:r>
    </w:p>
    <w:p>
      <w:pPr>
        <w:spacing w:line="360" w:lineRule="auto"/>
        <w:ind w:firstLine="480" w:firstLineChars="200"/>
        <w:rPr>
          <w:rFonts w:hint="eastAsia" w:ascii="仿宋" w:hAnsi="仿宋" w:eastAsia="仿宋"/>
          <w:sz w:val="24"/>
          <w:lang w:eastAsia="zh-CN"/>
        </w:rPr>
      </w:pPr>
      <w:r>
        <w:rPr>
          <w:rFonts w:ascii="仿宋" w:hAnsi="仿宋" w:eastAsia="仿宋"/>
          <w:sz w:val="24"/>
        </w:rPr>
        <w:t xml:space="preserve">（一）具有独立承担民事责任的能力； </w:t>
      </w:r>
    </w:p>
    <w:p>
      <w:pPr>
        <w:spacing w:line="360" w:lineRule="auto"/>
        <w:ind w:firstLine="480" w:firstLineChars="200"/>
        <w:rPr>
          <w:rFonts w:hint="eastAsia" w:ascii="仿宋" w:hAnsi="仿宋" w:eastAsia="仿宋"/>
          <w:sz w:val="24"/>
          <w:lang w:eastAsia="zh-CN"/>
        </w:rPr>
      </w:pPr>
      <w:r>
        <w:rPr>
          <w:rFonts w:ascii="仿宋" w:hAnsi="仿宋" w:eastAsia="仿宋"/>
          <w:sz w:val="24"/>
        </w:rPr>
        <w:t xml:space="preserve">　　（二）具有良好的商业信誉和健全的财务会计制度； </w:t>
      </w:r>
    </w:p>
    <w:p>
      <w:pPr>
        <w:spacing w:line="360" w:lineRule="auto"/>
        <w:ind w:firstLine="480" w:firstLineChars="200"/>
        <w:rPr>
          <w:rFonts w:hint="eastAsia" w:ascii="仿宋" w:hAnsi="仿宋" w:eastAsia="仿宋"/>
          <w:sz w:val="24"/>
          <w:lang w:eastAsia="zh-CN"/>
        </w:rPr>
      </w:pPr>
      <w:r>
        <w:rPr>
          <w:rFonts w:ascii="仿宋" w:hAnsi="仿宋" w:eastAsia="仿宋"/>
          <w:sz w:val="24"/>
        </w:rPr>
        <w:t xml:space="preserve">　　（三）具有履行合同所必需的设备和专业技术能力； </w:t>
      </w:r>
    </w:p>
    <w:p>
      <w:pPr>
        <w:spacing w:line="360" w:lineRule="auto"/>
        <w:ind w:firstLine="480" w:firstLineChars="200"/>
        <w:rPr>
          <w:rFonts w:hint="eastAsia" w:ascii="仿宋" w:hAnsi="仿宋" w:eastAsia="仿宋"/>
          <w:sz w:val="24"/>
          <w:lang w:eastAsia="zh-CN"/>
        </w:rPr>
      </w:pPr>
      <w:r>
        <w:rPr>
          <w:rFonts w:ascii="仿宋" w:hAnsi="仿宋" w:eastAsia="仿宋"/>
          <w:sz w:val="24"/>
        </w:rPr>
        <w:t xml:space="preserve">　　（四）有依法缴纳税收和社会保障资金的良好记录； </w:t>
      </w:r>
    </w:p>
    <w:p>
      <w:pPr>
        <w:spacing w:line="360" w:lineRule="auto"/>
        <w:ind w:firstLine="480" w:firstLineChars="200"/>
        <w:rPr>
          <w:rFonts w:hint="eastAsia" w:ascii="仿宋" w:hAnsi="仿宋" w:eastAsia="仿宋"/>
          <w:sz w:val="24"/>
        </w:rPr>
      </w:pPr>
      <w:r>
        <w:rPr>
          <w:rFonts w:ascii="仿宋" w:hAnsi="仿宋" w:eastAsia="仿宋"/>
          <w:sz w:val="24"/>
        </w:rPr>
        <w:t xml:space="preserve">　　（五）参加政府采购活动前三年内，在经营活动中没有重大违法记录； </w:t>
      </w:r>
    </w:p>
    <w:p>
      <w:pPr>
        <w:spacing w:line="360" w:lineRule="auto"/>
        <w:ind w:firstLine="480" w:firstLineChars="200"/>
        <w:rPr>
          <w:rFonts w:hint="eastAsia" w:ascii="仿宋" w:hAnsi="仿宋" w:eastAsia="仿宋"/>
          <w:sz w:val="24"/>
          <w:u w:val="single"/>
        </w:rPr>
      </w:pPr>
    </w:p>
    <w:p>
      <w:pPr>
        <w:spacing w:line="360" w:lineRule="auto"/>
        <w:ind w:firstLine="360" w:firstLineChars="150"/>
        <w:rPr>
          <w:rFonts w:hint="eastAsia" w:ascii="仿宋" w:hAnsi="仿宋" w:eastAsia="仿宋" w:cs="宋体-PUA"/>
          <w:color w:val="000000"/>
          <w:sz w:val="24"/>
          <w:u w:val="single"/>
        </w:rPr>
      </w:pPr>
      <w:r>
        <w:rPr>
          <w:rFonts w:hint="eastAsia" w:ascii="仿宋" w:hAnsi="仿宋" w:eastAsia="仿宋"/>
          <w:sz w:val="24"/>
          <w:u w:val="single"/>
        </w:rPr>
        <w:t xml:space="preserve"> 我单位同时</w:t>
      </w:r>
      <w:r>
        <w:rPr>
          <w:rFonts w:hint="eastAsia" w:ascii="仿宋" w:hAnsi="仿宋" w:eastAsia="仿宋" w:cs="宋体-PUA"/>
          <w:color w:val="000000"/>
          <w:sz w:val="24"/>
          <w:u w:val="single"/>
        </w:rPr>
        <w:t>承诺</w:t>
      </w:r>
      <w:r>
        <w:rPr>
          <w:rFonts w:hint="eastAsia" w:ascii="仿宋" w:hAnsi="仿宋" w:eastAsia="仿宋"/>
          <w:sz w:val="24"/>
          <w:u w:val="single"/>
        </w:rPr>
        <w:t>我单位及其现任法定代表人、主要负责人无行贿犯罪记录。</w:t>
      </w:r>
    </w:p>
    <w:p>
      <w:pPr>
        <w:spacing w:line="360" w:lineRule="auto"/>
        <w:ind w:firstLine="360" w:firstLineChars="150"/>
        <w:rPr>
          <w:rFonts w:hint="eastAsia" w:ascii="仿宋" w:hAnsi="仿宋" w:eastAsia="仿宋"/>
          <w:sz w:val="24"/>
        </w:rPr>
      </w:pPr>
      <w:r>
        <w:rPr>
          <w:rFonts w:hint="eastAsia" w:ascii="仿宋" w:hAnsi="仿宋" w:eastAsia="仿宋" w:cs="宋体-PUA"/>
          <w:color w:val="000000"/>
          <w:sz w:val="24"/>
        </w:rPr>
        <w:t>注：在确定为成交供应商后在签订合同之前，根据四川省人民检察院</w:t>
      </w:r>
      <w:r>
        <w:rPr>
          <w:rFonts w:ascii="仿宋" w:hAnsi="仿宋" w:eastAsia="仿宋" w:cs="宋体-PUA"/>
          <w:color w:val="000000"/>
          <w:sz w:val="24"/>
        </w:rPr>
        <w:t xml:space="preserve">、 </w:t>
      </w:r>
      <w:r>
        <w:rPr>
          <w:rFonts w:hint="eastAsia" w:ascii="仿宋" w:hAnsi="仿宋" w:eastAsia="仿宋" w:cs="宋体-PUA"/>
          <w:color w:val="000000"/>
          <w:sz w:val="24"/>
        </w:rPr>
        <w:t>四川省财政厅</w:t>
      </w:r>
      <w:r>
        <w:rPr>
          <w:rFonts w:ascii="仿宋" w:hAnsi="仿宋" w:eastAsia="仿宋" w:cs="宋体-PUA"/>
          <w:color w:val="000000"/>
          <w:sz w:val="24"/>
        </w:rPr>
        <w:t>[</w:t>
      </w:r>
      <w:r>
        <w:rPr>
          <w:rFonts w:hint="eastAsia" w:ascii="仿宋" w:hAnsi="仿宋" w:eastAsia="仿宋" w:cs="宋体-PUA"/>
          <w:color w:val="000000"/>
          <w:sz w:val="24"/>
        </w:rPr>
        <w:t>川检会</w:t>
      </w:r>
      <w:r>
        <w:rPr>
          <w:rFonts w:ascii="仿宋" w:hAnsi="仿宋" w:eastAsia="仿宋" w:cs="宋体-PUA"/>
          <w:color w:val="000000"/>
          <w:sz w:val="24"/>
        </w:rPr>
        <w:t>(2016)5</w:t>
      </w:r>
      <w:r>
        <w:rPr>
          <w:rFonts w:hint="eastAsia" w:ascii="仿宋" w:hAnsi="仿宋" w:eastAsia="仿宋" w:cs="宋体-PUA"/>
          <w:color w:val="000000"/>
          <w:sz w:val="24"/>
        </w:rPr>
        <w:t>号</w:t>
      </w:r>
      <w:r>
        <w:rPr>
          <w:rFonts w:ascii="仿宋" w:hAnsi="仿宋" w:eastAsia="仿宋" w:cs="宋体-PUA"/>
          <w:color w:val="000000"/>
          <w:sz w:val="24"/>
        </w:rPr>
        <w:t>]</w:t>
      </w:r>
      <w:r>
        <w:rPr>
          <w:rFonts w:hint="eastAsia" w:ascii="仿宋" w:hAnsi="仿宋" w:eastAsia="仿宋" w:cs="宋体-PUA"/>
          <w:color w:val="000000"/>
          <w:sz w:val="24"/>
        </w:rPr>
        <w:t>文件《关于在政府采购活动中全面开展行贿犯罪档案查询的通知》，</w:t>
      </w:r>
      <w:r>
        <w:rPr>
          <w:rFonts w:hint="eastAsia" w:ascii="仿宋" w:hAnsi="仿宋" w:eastAsia="仿宋"/>
          <w:sz w:val="24"/>
        </w:rPr>
        <w:t>采购人应当向人民检察院查询供应商单位及其现任法定代表人、主要负责人是否存在行贿犯罪记录。供应商单位及其现任法定代表人、主要负责人被查实有行贿犯罪记录的，供应商响应文件应当认定为无效。</w:t>
      </w:r>
    </w:p>
    <w:p>
      <w:pPr>
        <w:spacing w:line="360" w:lineRule="auto"/>
        <w:ind w:firstLine="480" w:firstLineChars="200"/>
        <w:rPr>
          <w:rFonts w:hint="eastAsia" w:ascii="仿宋_GB2312" w:hAnsi="宋体" w:eastAsia="仿宋_GB2312"/>
          <w:sz w:val="24"/>
        </w:rPr>
      </w:pPr>
      <w:r>
        <w:rPr>
          <w:rFonts w:hint="eastAsia" w:ascii="仿宋" w:hAnsi="仿宋" w:eastAsia="仿宋"/>
          <w:sz w:val="24"/>
        </w:rPr>
        <w:t>我方对上述承诺的真实性负责。如有虚假，将依法承担相应责任。</w:t>
      </w:r>
    </w:p>
    <w:p>
      <w:pPr>
        <w:spacing w:line="300" w:lineRule="auto"/>
        <w:ind w:firstLine="480" w:firstLineChars="200"/>
        <w:jc w:val="right"/>
        <w:rPr>
          <w:rFonts w:hint="eastAsia" w:ascii="仿宋_GB2312" w:hAnsi="宋体" w:eastAsia="仿宋_GB2312"/>
          <w:sz w:val="24"/>
        </w:rPr>
      </w:pPr>
    </w:p>
    <w:p>
      <w:pPr>
        <w:spacing w:line="300" w:lineRule="auto"/>
        <w:ind w:firstLine="480" w:firstLineChars="200"/>
        <w:jc w:val="right"/>
        <w:rPr>
          <w:rFonts w:hint="eastAsia" w:ascii="仿宋_GB2312" w:hAnsi="宋体" w:eastAsia="仿宋_GB2312"/>
          <w:sz w:val="24"/>
        </w:rPr>
      </w:pPr>
      <w:r>
        <w:rPr>
          <w:rFonts w:hint="eastAsia" w:ascii="仿宋_GB2312" w:hAnsi="宋体" w:eastAsia="仿宋_GB2312"/>
          <w:sz w:val="24"/>
        </w:rPr>
        <w:t>承诺单位：</w:t>
      </w:r>
      <w:r>
        <w:rPr>
          <w:rFonts w:hint="eastAsia" w:ascii="仿宋_GB2312" w:hAnsi="宋体" w:eastAsia="仿宋_GB2312"/>
          <w:sz w:val="24"/>
          <w:u w:val="single"/>
        </w:rPr>
        <w:t xml:space="preserve">　　　　　　　　 </w:t>
      </w:r>
      <w:r>
        <w:rPr>
          <w:rFonts w:hint="eastAsia" w:ascii="仿宋_GB2312" w:hAnsi="宋体" w:eastAsia="仿宋_GB2312"/>
          <w:sz w:val="24"/>
        </w:rPr>
        <w:t>（盖章）</w:t>
      </w:r>
    </w:p>
    <w:p>
      <w:pPr>
        <w:spacing w:line="360" w:lineRule="auto"/>
        <w:jc w:val="center"/>
        <w:rPr>
          <w:rFonts w:hint="eastAsia" w:ascii="仿宋_GB2312" w:hAnsi="宋体" w:eastAsia="仿宋_GB2312"/>
          <w:sz w:val="24"/>
        </w:rPr>
      </w:pPr>
      <w:r>
        <w:rPr>
          <w:rFonts w:hint="eastAsia" w:ascii="仿宋_GB2312" w:hAnsi="宋体" w:eastAsia="仿宋_GB2312"/>
          <w:sz w:val="24"/>
        </w:rPr>
        <w:t xml:space="preserve">                                          日期：　　　年　　月　  日 </w:t>
      </w:r>
    </w:p>
    <w:p>
      <w:pPr>
        <w:pStyle w:val="18"/>
        <w:rPr>
          <w:rFonts w:hint="eastAsia" w:ascii="仿宋_GB2312" w:hAnsi="宋体" w:eastAsia="仿宋_GB2312"/>
          <w:sz w:val="24"/>
        </w:rPr>
      </w:pPr>
    </w:p>
    <w:p>
      <w:pPr>
        <w:spacing w:line="360" w:lineRule="auto"/>
        <w:jc w:val="center"/>
        <w:outlineLvl w:val="3"/>
        <w:rPr>
          <w:rFonts w:ascii="黑体" w:hAnsi="宋体" w:eastAsia="黑体"/>
          <w:b/>
          <w:color w:val="FF0000"/>
          <w:sz w:val="28"/>
          <w:szCs w:val="28"/>
        </w:rPr>
      </w:pPr>
      <w:r>
        <w:rPr>
          <w:rFonts w:hint="eastAsia" w:ascii="黑体" w:eastAsia="黑体"/>
          <w:b/>
          <w:sz w:val="28"/>
          <w:szCs w:val="28"/>
        </w:rPr>
        <w:t>比选谈判报价及谈判承诺函</w:t>
      </w:r>
      <w:r>
        <w:rPr>
          <w:rFonts w:hint="eastAsia" w:ascii="黑体" w:hAnsi="宋体" w:eastAsia="黑体"/>
          <w:b/>
          <w:sz w:val="28"/>
          <w:szCs w:val="28"/>
        </w:rPr>
        <w:t>（模板）</w:t>
      </w:r>
    </w:p>
    <w:p>
      <w:pPr>
        <w:pStyle w:val="9"/>
        <w:spacing w:line="400" w:lineRule="exact"/>
        <w:ind w:left="0" w:firstLine="0"/>
        <w:rPr>
          <w:rFonts w:ascii="宋体" w:hAnsi="宋体" w:eastAsia="宋体"/>
          <w:bCs/>
          <w:sz w:val="24"/>
          <w:szCs w:val="24"/>
        </w:rPr>
      </w:pPr>
      <w:r>
        <w:rPr>
          <w:rFonts w:hint="eastAsia" w:ascii="宋体" w:hAnsi="宋体" w:eastAsia="宋体"/>
          <w:bCs/>
          <w:sz w:val="24"/>
          <w:szCs w:val="24"/>
          <w:lang w:eastAsia="zh-CN"/>
        </w:rPr>
        <w:t>-------------</w:t>
      </w:r>
      <w:r>
        <w:rPr>
          <w:rFonts w:hint="eastAsia" w:ascii="宋体" w:hAnsi="宋体" w:eastAsia="宋体"/>
          <w:bCs/>
          <w:sz w:val="24"/>
          <w:szCs w:val="24"/>
        </w:rPr>
        <w:t>：</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 “</w:t>
      </w:r>
      <w:r>
        <w:rPr>
          <w:rFonts w:hint="eastAsia" w:ascii="宋体" w:hAnsi="宋体" w:eastAsia="宋体"/>
          <w:bCs/>
          <w:sz w:val="24"/>
          <w:szCs w:val="24"/>
          <w:u w:val="single"/>
        </w:rPr>
        <w:t xml:space="preserve">               </w:t>
      </w:r>
      <w:r>
        <w:rPr>
          <w:rFonts w:hint="eastAsia" w:ascii="宋体" w:hAnsi="宋体" w:eastAsia="宋体"/>
          <w:bCs/>
          <w:sz w:val="24"/>
          <w:szCs w:val="24"/>
        </w:rPr>
        <w:t>”项目比选谈判文件（项目编号），决定参加贵单位组织的本项目比选谈判。我方授权</w:t>
      </w:r>
      <w:r>
        <w:rPr>
          <w:rFonts w:hint="eastAsia" w:ascii="宋体" w:hAnsi="宋体" w:eastAsia="宋体"/>
          <w:bCs/>
          <w:sz w:val="24"/>
          <w:szCs w:val="24"/>
          <w:u w:val="single"/>
        </w:rPr>
        <w:t xml:space="preserve">                  （姓名、职务）</w:t>
      </w:r>
      <w:r>
        <w:rPr>
          <w:rFonts w:hint="eastAsia" w:ascii="宋体" w:hAnsi="宋体" w:eastAsia="宋体"/>
          <w:bCs/>
          <w:sz w:val="24"/>
          <w:szCs w:val="24"/>
        </w:rPr>
        <w:t>代表我方</w:t>
      </w:r>
      <w:r>
        <w:rPr>
          <w:rFonts w:hint="eastAsia" w:ascii="宋体" w:hAnsi="宋体" w:eastAsia="宋体"/>
          <w:bCs/>
          <w:sz w:val="24"/>
          <w:szCs w:val="24"/>
          <w:u w:val="single"/>
          <w:lang w:eastAsia="zh-CN"/>
        </w:rPr>
        <w:t>-------------</w:t>
      </w:r>
      <w:r>
        <w:rPr>
          <w:rFonts w:hint="eastAsia" w:ascii="宋体" w:hAnsi="宋体" w:eastAsia="宋体"/>
          <w:bCs/>
          <w:sz w:val="24"/>
          <w:szCs w:val="24"/>
          <w:u w:val="single"/>
        </w:rPr>
        <w:t xml:space="preserve"> </w:t>
      </w:r>
      <w:r>
        <w:rPr>
          <w:rFonts w:hint="eastAsia" w:ascii="宋体" w:hAnsi="宋体" w:eastAsia="宋体"/>
          <w:bCs/>
          <w:sz w:val="24"/>
          <w:szCs w:val="24"/>
        </w:rPr>
        <w:t>（供应商的名称）全权处理本项目比选谈判的有关事宜。</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1、我方自愿按照比选谈判文件规定的各项要求向采购人提供所需货物，详细报价以分项报价明细表为准。</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2、一旦我方确定为配送商，保证按照比选谈判文件的规定和要求以及我方在投标时各项承诺认真执行和履行。</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lang w:val="en-US" w:eastAsia="zh-CN"/>
        </w:rPr>
        <w:t>3</w:t>
      </w:r>
      <w:r>
        <w:rPr>
          <w:rFonts w:hint="eastAsia" w:ascii="宋体" w:hAnsi="宋体" w:eastAsia="宋体"/>
          <w:bCs/>
          <w:sz w:val="24"/>
          <w:szCs w:val="24"/>
        </w:rPr>
        <w:t>、我方为本项目提交的比选谈判响应文件正本</w:t>
      </w:r>
      <w:r>
        <w:rPr>
          <w:rFonts w:hint="eastAsia" w:ascii="宋体" w:hAnsi="宋体" w:eastAsia="宋体"/>
          <w:bCs/>
          <w:sz w:val="24"/>
          <w:szCs w:val="24"/>
          <w:u w:val="single"/>
        </w:rPr>
        <w:t xml:space="preserve">  </w:t>
      </w:r>
      <w:r>
        <w:rPr>
          <w:rFonts w:hint="eastAsia" w:ascii="宋体" w:hAnsi="宋体" w:eastAsia="宋体"/>
          <w:bCs/>
          <w:sz w:val="24"/>
          <w:szCs w:val="24"/>
        </w:rPr>
        <w:t>份，副本</w:t>
      </w:r>
      <w:r>
        <w:rPr>
          <w:rFonts w:hint="eastAsia" w:ascii="宋体" w:hAnsi="宋体" w:eastAsia="宋体"/>
          <w:color w:val="000000"/>
          <w:sz w:val="24"/>
          <w:szCs w:val="24"/>
          <w:u w:val="single"/>
        </w:rPr>
        <w:t xml:space="preserve">  </w:t>
      </w:r>
      <w:r>
        <w:rPr>
          <w:rFonts w:hint="eastAsia" w:ascii="宋体" w:hAnsi="宋体" w:eastAsia="宋体"/>
          <w:bCs/>
          <w:sz w:val="24"/>
          <w:szCs w:val="24"/>
        </w:rPr>
        <w:t>份。</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lang w:val="en-US" w:eastAsia="zh-CN"/>
        </w:rPr>
        <w:t>4</w:t>
      </w:r>
      <w:r>
        <w:rPr>
          <w:rFonts w:hint="eastAsia" w:ascii="宋体" w:hAnsi="宋体" w:eastAsia="宋体"/>
          <w:bCs/>
          <w:sz w:val="24"/>
          <w:szCs w:val="24"/>
        </w:rPr>
        <w:t>、我方愿意提供贵院可能另外要求的，与比选谈判有关的文件资料，并保证我方已提供和将要提供的文件资料是真实、准确的。</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lang w:val="en-US" w:eastAsia="zh-CN"/>
        </w:rPr>
        <w:t>5</w:t>
      </w:r>
      <w:r>
        <w:rPr>
          <w:rFonts w:hint="eastAsia" w:ascii="宋体" w:hAnsi="宋体" w:eastAsia="宋体"/>
          <w:bCs/>
          <w:sz w:val="24"/>
          <w:szCs w:val="24"/>
        </w:rPr>
        <w:t>、我方完全理解采购人不一定将合同授予最低报价的供应商的行为。</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lang w:val="en-US" w:eastAsia="zh-CN"/>
        </w:rPr>
        <w:t>6</w:t>
      </w:r>
      <w:r>
        <w:rPr>
          <w:rFonts w:hint="eastAsia" w:ascii="宋体" w:hAnsi="宋体" w:eastAsia="宋体"/>
          <w:bCs/>
          <w:sz w:val="24"/>
          <w:szCs w:val="24"/>
        </w:rPr>
        <w:t>. 我方完全理解采购人为了医疗质量和医疗安全,降低医疗风险。本次被确定为配送供应商某些投标产品,采购人不采用或不授予被确定为配送供应商配送的行为。</w:t>
      </w:r>
    </w:p>
    <w:p>
      <w:pPr>
        <w:pStyle w:val="9"/>
        <w:spacing w:line="400" w:lineRule="exact"/>
        <w:ind w:firstLine="480" w:firstLineChars="200"/>
        <w:rPr>
          <w:rFonts w:ascii="宋体" w:hAnsi="宋体" w:eastAsia="宋体"/>
          <w:bCs/>
          <w:color w:val="FF0000"/>
          <w:sz w:val="24"/>
          <w:szCs w:val="24"/>
          <w:u w:val="single"/>
        </w:rPr>
      </w:pP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供应商名称：        （盖章）</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法定代表人或授权代表（签字）：</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9"/>
        <w:spacing w:line="400" w:lineRule="exact"/>
        <w:ind w:firstLine="480" w:firstLineChars="200"/>
        <w:rPr>
          <w:rFonts w:ascii="宋体" w:hAnsi="宋体" w:eastAsia="宋体"/>
          <w:bCs/>
          <w:sz w:val="24"/>
          <w:szCs w:val="24"/>
        </w:rPr>
      </w:pPr>
      <w:r>
        <w:rPr>
          <w:rFonts w:hint="eastAsia" w:ascii="宋体" w:hAnsi="宋体" w:eastAsia="宋体"/>
          <w:bCs/>
          <w:sz w:val="24"/>
          <w:szCs w:val="24"/>
        </w:rPr>
        <w:t>日    期：</w:t>
      </w:r>
    </w:p>
    <w:p>
      <w:pPr>
        <w:spacing w:line="300" w:lineRule="exact"/>
        <w:ind w:firstLine="2530" w:firstLineChars="900"/>
        <w:outlineLvl w:val="3"/>
        <w:rPr>
          <w:rFonts w:hint="eastAsia" w:ascii="宋体" w:hAnsi="宋体" w:cs="宋体"/>
          <w:b/>
          <w:bCs/>
          <w:color w:val="000000"/>
          <w:sz w:val="28"/>
          <w:szCs w:val="28"/>
        </w:rPr>
      </w:pPr>
    </w:p>
    <w:p>
      <w:pPr>
        <w:spacing w:line="300" w:lineRule="exact"/>
        <w:ind w:firstLine="2530" w:firstLineChars="900"/>
        <w:outlineLvl w:val="3"/>
        <w:rPr>
          <w:rFonts w:ascii="宋体" w:hAnsi="宋体" w:cs="宋体"/>
          <w:b/>
          <w:bCs/>
          <w:color w:val="000000"/>
          <w:sz w:val="28"/>
          <w:szCs w:val="28"/>
        </w:rPr>
      </w:pPr>
      <w:r>
        <w:rPr>
          <w:rFonts w:hint="eastAsia" w:ascii="宋体" w:hAnsi="宋体" w:cs="宋体"/>
          <w:b/>
          <w:bCs/>
          <w:color w:val="000000"/>
          <w:sz w:val="28"/>
          <w:szCs w:val="28"/>
        </w:rPr>
        <w:t>配送服务承诺书（模板）</w:t>
      </w:r>
    </w:p>
    <w:p>
      <w:pPr>
        <w:spacing w:line="300" w:lineRule="exact"/>
        <w:ind w:firstLine="3614" w:firstLineChars="1500"/>
        <w:rPr>
          <w:rFonts w:ascii="宋体" w:hAnsi="宋体" w:cs="宋体"/>
          <w:b/>
          <w:bCs/>
          <w:color w:val="000000"/>
          <w:sz w:val="24"/>
        </w:rPr>
      </w:pPr>
    </w:p>
    <w:p>
      <w:pPr>
        <w:spacing w:line="300" w:lineRule="exact"/>
        <w:ind w:left="240"/>
        <w:rPr>
          <w:rFonts w:ascii="宋体" w:hAnsi="宋体" w:cs="宋体"/>
          <w:b/>
          <w:bCs/>
          <w:color w:val="000000"/>
          <w:sz w:val="24"/>
        </w:rPr>
      </w:pPr>
      <w:r>
        <w:rPr>
          <w:rFonts w:hint="eastAsia" w:ascii="宋体" w:hAnsi="宋体" w:cs="宋体"/>
          <w:color w:val="000000"/>
          <w:sz w:val="24"/>
        </w:rPr>
        <w:t xml:space="preserve">承诺范围: 产品质量保证措施,配送货物及时性,技术支持(包括临床学习培训) </w:t>
      </w:r>
    </w:p>
    <w:p>
      <w:pPr>
        <w:spacing w:line="440" w:lineRule="exact"/>
        <w:jc w:val="center"/>
        <w:rPr>
          <w:rFonts w:ascii="黑体" w:hAnsi="黑体" w:eastAsia="黑体"/>
          <w:b/>
          <w:sz w:val="28"/>
          <w:szCs w:val="28"/>
        </w:rPr>
      </w:pPr>
    </w:p>
    <w:p>
      <w:pPr>
        <w:spacing w:line="440" w:lineRule="exact"/>
        <w:jc w:val="center"/>
        <w:rPr>
          <w:rFonts w:ascii="黑体" w:hAnsi="黑体" w:eastAsia="黑体"/>
          <w:b/>
          <w:sz w:val="28"/>
          <w:szCs w:val="28"/>
        </w:rPr>
      </w:pPr>
    </w:p>
    <w:p>
      <w:pPr>
        <w:spacing w:line="440" w:lineRule="exact"/>
        <w:jc w:val="center"/>
        <w:rPr>
          <w:rFonts w:ascii="黑体" w:hAnsi="黑体" w:eastAsia="黑体"/>
          <w:b/>
          <w:sz w:val="28"/>
          <w:szCs w:val="28"/>
        </w:rPr>
      </w:pPr>
    </w:p>
    <w:p>
      <w:pPr>
        <w:spacing w:line="440" w:lineRule="exact"/>
        <w:jc w:val="center"/>
        <w:rPr>
          <w:rFonts w:ascii="黑体" w:hAnsi="黑体" w:eastAsia="黑体"/>
          <w:b/>
          <w:sz w:val="28"/>
          <w:szCs w:val="28"/>
        </w:rPr>
      </w:pPr>
    </w:p>
    <w:p>
      <w:pPr>
        <w:spacing w:line="440" w:lineRule="exact"/>
        <w:jc w:val="center"/>
        <w:rPr>
          <w:rFonts w:ascii="黑体" w:hAnsi="黑体" w:eastAsia="黑体"/>
          <w:b/>
          <w:sz w:val="28"/>
          <w:szCs w:val="28"/>
        </w:rPr>
      </w:pPr>
    </w:p>
    <w:p>
      <w:pPr>
        <w:adjustRightInd w:val="0"/>
        <w:spacing w:line="400" w:lineRule="exact"/>
        <w:jc w:val="left"/>
        <w:rPr>
          <w:rFonts w:ascii="宋体" w:hAnsi="宋体"/>
          <w:color w:val="000000"/>
          <w:sz w:val="24"/>
        </w:rPr>
      </w:pPr>
      <w:r>
        <w:rPr>
          <w:rFonts w:hint="eastAsia" w:ascii="宋体" w:hAnsi="宋体"/>
          <w:color w:val="000000"/>
          <w:sz w:val="24"/>
        </w:rPr>
        <w:t>供应商名称：        （盖章）</w:t>
      </w:r>
    </w:p>
    <w:p>
      <w:pPr>
        <w:adjustRightInd w:val="0"/>
        <w:spacing w:line="400" w:lineRule="exact"/>
        <w:jc w:val="left"/>
        <w:rPr>
          <w:rFonts w:ascii="宋体" w:hAnsi="宋体"/>
          <w:color w:val="000000"/>
          <w:sz w:val="24"/>
        </w:rPr>
      </w:pPr>
      <w:r>
        <w:rPr>
          <w:rFonts w:hint="eastAsia" w:ascii="宋体" w:hAnsi="宋体"/>
          <w:color w:val="000000"/>
          <w:sz w:val="24"/>
        </w:rPr>
        <w:t>法定代表人或授权代表（签字）：</w:t>
      </w:r>
    </w:p>
    <w:p>
      <w:pPr>
        <w:spacing w:line="320" w:lineRule="exact"/>
        <w:rPr>
          <w:rFonts w:ascii="宋体" w:hAnsi="宋体" w:cs="宋体"/>
          <w:color w:val="000000"/>
          <w:szCs w:val="21"/>
        </w:rPr>
      </w:pPr>
      <w:r>
        <w:rPr>
          <w:rFonts w:hint="eastAsia" w:ascii="宋体" w:hAnsi="宋体"/>
          <w:color w:val="000000"/>
          <w:sz w:val="24"/>
        </w:rPr>
        <w:t>日 期</w:t>
      </w:r>
    </w:p>
    <w:p>
      <w:pPr>
        <w:pStyle w:val="9"/>
        <w:spacing w:line="400" w:lineRule="exact"/>
        <w:ind w:left="0" w:firstLine="0"/>
        <w:jc w:val="center"/>
        <w:outlineLvl w:val="3"/>
        <w:rPr>
          <w:rFonts w:hint="eastAsia" w:ascii="黑体" w:hAnsi="黑体" w:eastAsia="黑体"/>
          <w:b/>
          <w:sz w:val="28"/>
          <w:szCs w:val="28"/>
        </w:rPr>
      </w:pPr>
    </w:p>
    <w:p>
      <w:pPr>
        <w:pStyle w:val="9"/>
        <w:spacing w:line="400" w:lineRule="exact"/>
        <w:ind w:left="0" w:firstLine="0"/>
        <w:jc w:val="center"/>
        <w:outlineLvl w:val="3"/>
        <w:rPr>
          <w:rFonts w:hint="eastAsia" w:ascii="黑体" w:hAnsi="黑体" w:eastAsia="黑体"/>
          <w:b/>
          <w:sz w:val="28"/>
          <w:szCs w:val="28"/>
        </w:rPr>
      </w:pPr>
    </w:p>
    <w:p>
      <w:pPr>
        <w:pStyle w:val="9"/>
        <w:spacing w:line="400" w:lineRule="exact"/>
        <w:ind w:left="0" w:firstLine="0"/>
        <w:jc w:val="center"/>
        <w:outlineLvl w:val="3"/>
        <w:rPr>
          <w:rFonts w:ascii="宋体" w:hAnsi="宋体" w:eastAsia="宋体"/>
          <w:bCs/>
          <w:sz w:val="24"/>
          <w:szCs w:val="24"/>
        </w:rPr>
      </w:pPr>
      <w:r>
        <w:rPr>
          <w:rFonts w:hint="eastAsia" w:ascii="黑体" w:hAnsi="黑体" w:eastAsia="黑体"/>
          <w:b/>
          <w:sz w:val="28"/>
          <w:szCs w:val="28"/>
        </w:rPr>
        <w:t>给采购人</w:t>
      </w:r>
      <w:r>
        <w:rPr>
          <w:rFonts w:hint="eastAsia" w:ascii="宋体" w:hAnsi="宋体" w:cs="宋体"/>
          <w:b/>
          <w:bCs/>
          <w:color w:val="000000"/>
          <w:sz w:val="30"/>
          <w:szCs w:val="30"/>
        </w:rPr>
        <w:t>其它优惠承诺</w:t>
      </w:r>
    </w:p>
    <w:p>
      <w:pPr>
        <w:spacing w:line="360" w:lineRule="auto"/>
        <w:rPr>
          <w:rFonts w:ascii="宋体" w:hAnsi="宋体" w:cs="宋体"/>
          <w:b/>
          <w:bCs/>
          <w:color w:val="000000"/>
          <w:sz w:val="24"/>
        </w:rPr>
      </w:pPr>
    </w:p>
    <w:p>
      <w:pPr>
        <w:spacing w:line="360" w:lineRule="auto"/>
        <w:rPr>
          <w:rFonts w:ascii="宋体" w:hAnsi="宋体" w:cs="宋体"/>
          <w:b/>
          <w:bCs/>
          <w:color w:val="000000"/>
          <w:sz w:val="24"/>
        </w:rPr>
      </w:pPr>
      <w:r>
        <w:rPr>
          <w:rFonts w:hint="eastAsia" w:ascii="宋体" w:hAnsi="宋体" w:cs="宋体"/>
          <w:b/>
          <w:bCs/>
          <w:color w:val="000000"/>
          <w:sz w:val="24"/>
        </w:rPr>
        <w:t>1. 完成所投项目产品安(拆)装及使用配套的专用设备(工具)承诺表（模板）</w:t>
      </w:r>
    </w:p>
    <w:p>
      <w:pPr>
        <w:jc w:val="left"/>
        <w:rPr>
          <w:rFonts w:ascii="宋体" w:hAnsi="宋体" w:cs="宋体"/>
          <w:color w:val="000000"/>
          <w:szCs w:val="21"/>
        </w:rPr>
      </w:pPr>
      <w:r>
        <w:rPr>
          <w:rFonts w:hint="eastAsia" w:ascii="宋体" w:hAnsi="宋体"/>
          <w:color w:val="000000"/>
          <w:szCs w:val="21"/>
        </w:rPr>
        <w:t xml:space="preserve">     </w:t>
      </w:r>
      <w:r>
        <w:rPr>
          <w:rFonts w:hint="eastAsia" w:ascii="宋体" w:hAnsi="宋体" w:cs="宋体"/>
          <w:color w:val="000000"/>
          <w:szCs w:val="21"/>
        </w:rPr>
        <w:t>由投标人根据自已的能力和实力如实填写 (投标人认为没有可不填写)，一但被选定为配送供应商必须履行</w:t>
      </w:r>
    </w:p>
    <w:tbl>
      <w:tblPr>
        <w:tblStyle w:val="15"/>
        <w:tblW w:w="9228"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544"/>
        <w:gridCol w:w="1384"/>
        <w:gridCol w:w="1384"/>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ind w:firstLine="600" w:firstLineChars="300"/>
              <w:outlineLvl w:val="1"/>
              <w:rPr>
                <w:rFonts w:ascii="宋体" w:hAnsi="宋体" w:cs="宋体"/>
                <w:color w:val="000000"/>
                <w:kern w:val="0"/>
                <w:sz w:val="20"/>
                <w:szCs w:val="21"/>
              </w:rPr>
            </w:pPr>
            <w:r>
              <w:rPr>
                <w:rFonts w:hint="eastAsia" w:ascii="宋体" w:hAnsi="宋体" w:cs="宋体"/>
                <w:color w:val="000000"/>
                <w:kern w:val="0"/>
                <w:sz w:val="20"/>
                <w:szCs w:val="21"/>
              </w:rPr>
              <w:t>名称</w:t>
            </w:r>
          </w:p>
        </w:tc>
        <w:tc>
          <w:tcPr>
            <w:tcW w:w="1544" w:type="dxa"/>
          </w:tcPr>
          <w:p>
            <w:pPr>
              <w:spacing w:line="360" w:lineRule="auto"/>
              <w:ind w:firstLine="400" w:firstLineChars="200"/>
              <w:outlineLvl w:val="1"/>
              <w:rPr>
                <w:rFonts w:ascii="宋体" w:hAnsi="宋体" w:cs="宋体"/>
                <w:color w:val="000000"/>
                <w:kern w:val="0"/>
                <w:sz w:val="20"/>
                <w:szCs w:val="21"/>
              </w:rPr>
            </w:pPr>
            <w:r>
              <w:rPr>
                <w:rFonts w:hint="eastAsia" w:ascii="宋体" w:hAnsi="宋体" w:cs="宋体"/>
                <w:color w:val="000000"/>
                <w:kern w:val="0"/>
                <w:sz w:val="20"/>
                <w:szCs w:val="21"/>
              </w:rPr>
              <w:t>制造商</w:t>
            </w:r>
          </w:p>
        </w:tc>
        <w:tc>
          <w:tcPr>
            <w:tcW w:w="1384" w:type="dxa"/>
          </w:tcPr>
          <w:p>
            <w:pPr>
              <w:spacing w:line="360" w:lineRule="auto"/>
              <w:ind w:firstLine="400" w:firstLineChars="200"/>
              <w:outlineLvl w:val="1"/>
              <w:rPr>
                <w:rFonts w:ascii="宋体" w:hAnsi="宋体" w:cs="宋体"/>
                <w:color w:val="000000"/>
                <w:kern w:val="0"/>
                <w:sz w:val="20"/>
                <w:szCs w:val="21"/>
              </w:rPr>
            </w:pPr>
            <w:r>
              <w:rPr>
                <w:rFonts w:hint="eastAsia" w:ascii="宋体" w:hAnsi="宋体" w:cs="宋体"/>
                <w:color w:val="000000"/>
                <w:kern w:val="0"/>
                <w:sz w:val="20"/>
                <w:szCs w:val="21"/>
              </w:rPr>
              <w:t>数量</w:t>
            </w:r>
          </w:p>
        </w:tc>
        <w:tc>
          <w:tcPr>
            <w:tcW w:w="1384" w:type="dxa"/>
          </w:tcPr>
          <w:p>
            <w:pPr>
              <w:spacing w:line="360" w:lineRule="auto"/>
              <w:ind w:firstLine="200" w:firstLineChars="100"/>
              <w:outlineLvl w:val="1"/>
              <w:rPr>
                <w:rFonts w:ascii="宋体" w:hAnsi="宋体" w:cs="宋体"/>
                <w:color w:val="000000"/>
                <w:kern w:val="0"/>
                <w:sz w:val="20"/>
                <w:szCs w:val="21"/>
              </w:rPr>
            </w:pPr>
            <w:r>
              <w:rPr>
                <w:rFonts w:hint="eastAsia" w:ascii="宋体" w:hAnsi="宋体" w:cs="宋体"/>
                <w:color w:val="000000"/>
                <w:kern w:val="0"/>
                <w:sz w:val="20"/>
                <w:szCs w:val="21"/>
              </w:rPr>
              <w:t>用途</w:t>
            </w:r>
          </w:p>
        </w:tc>
        <w:tc>
          <w:tcPr>
            <w:tcW w:w="3194" w:type="dxa"/>
          </w:tcPr>
          <w:p>
            <w:pPr>
              <w:spacing w:line="360" w:lineRule="auto"/>
              <w:outlineLvl w:val="1"/>
              <w:rPr>
                <w:rFonts w:ascii="宋体" w:hAnsi="宋体" w:cs="宋体"/>
                <w:color w:val="000000"/>
                <w:kern w:val="0"/>
                <w:sz w:val="20"/>
                <w:szCs w:val="21"/>
              </w:rPr>
            </w:pPr>
            <w:r>
              <w:rPr>
                <w:rFonts w:hint="eastAsia" w:ascii="宋体" w:hAnsi="宋体" w:cs="宋体"/>
                <w:color w:val="000000"/>
                <w:kern w:val="0"/>
                <w:sz w:val="20"/>
                <w:szCs w:val="21"/>
              </w:rPr>
              <w:t>主要性能及技术参数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spacing w:line="360" w:lineRule="auto"/>
              <w:outlineLvl w:val="1"/>
              <w:rPr>
                <w:rFonts w:ascii="宋体" w:hAnsi="宋体" w:cs="宋体"/>
                <w:b/>
                <w:bCs/>
                <w:color w:val="000000"/>
                <w:kern w:val="0"/>
                <w:sz w:val="24"/>
              </w:rPr>
            </w:pP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jc w:val="center"/>
              <w:outlineLvl w:val="1"/>
              <w:rPr>
                <w:rFonts w:ascii="宋体" w:hAnsi="宋体" w:cs="宋体"/>
                <w:b/>
                <w:bCs/>
                <w:color w:val="000000"/>
                <w:kern w:val="0"/>
                <w:sz w:val="24"/>
              </w:rPr>
            </w:pPr>
            <w:r>
              <w:rPr>
                <w:rFonts w:hint="eastAsia" w:ascii="宋体" w:hAnsi="宋体" w:cs="宋体"/>
                <w:b/>
                <w:bCs/>
                <w:color w:val="000000"/>
                <w:kern w:val="0"/>
                <w:sz w:val="24"/>
              </w:rPr>
              <w:t xml:space="preserve">....   </w:t>
            </w:r>
          </w:p>
        </w:tc>
        <w:tc>
          <w:tcPr>
            <w:tcW w:w="154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1384" w:type="dxa"/>
          </w:tcPr>
          <w:p>
            <w:pPr>
              <w:spacing w:line="360" w:lineRule="auto"/>
              <w:outlineLvl w:val="1"/>
              <w:rPr>
                <w:rFonts w:ascii="宋体" w:hAnsi="宋体" w:cs="宋体"/>
                <w:b/>
                <w:bCs/>
                <w:color w:val="000000"/>
                <w:kern w:val="0"/>
                <w:sz w:val="24"/>
              </w:rPr>
            </w:pPr>
          </w:p>
        </w:tc>
        <w:tc>
          <w:tcPr>
            <w:tcW w:w="3194" w:type="dxa"/>
          </w:tcPr>
          <w:p>
            <w:pPr>
              <w:spacing w:line="360" w:lineRule="auto"/>
              <w:outlineLvl w:val="1"/>
              <w:rPr>
                <w:rFonts w:ascii="宋体" w:hAnsi="宋体" w:cs="宋体"/>
                <w:b/>
                <w:bCs/>
                <w:color w:val="000000"/>
                <w:kern w:val="0"/>
                <w:sz w:val="24"/>
              </w:rPr>
            </w:pPr>
          </w:p>
        </w:tc>
      </w:tr>
    </w:tbl>
    <w:p>
      <w:pPr>
        <w:rPr>
          <w:rFonts w:ascii="宋体" w:hAnsi="宋体" w:cs="宋体"/>
          <w:color w:val="000000"/>
          <w:szCs w:val="21"/>
        </w:rPr>
      </w:pPr>
      <w:r>
        <w:rPr>
          <w:rFonts w:hint="eastAsia" w:ascii="宋体" w:hAnsi="宋体" w:cs="宋体"/>
          <w:color w:val="000000"/>
          <w:szCs w:val="21"/>
        </w:rPr>
        <w:t>注:（1）投标人根据自己的能力和实力，认为需提供完成所投项目产品安(拆)装及使用配套的专用设备或工具(供应商认为没有可不填写此表),均填写上表中。</w:t>
      </w:r>
    </w:p>
    <w:p>
      <w:pPr>
        <w:ind w:firstLine="210" w:firstLineChars="100"/>
        <w:rPr>
          <w:rFonts w:ascii="宋体" w:hAnsi="宋体" w:cs="宋体"/>
          <w:color w:val="000000"/>
          <w:szCs w:val="21"/>
        </w:rPr>
      </w:pPr>
      <w:r>
        <w:rPr>
          <w:rFonts w:hint="eastAsia" w:ascii="宋体" w:hAnsi="宋体" w:cs="宋体"/>
          <w:color w:val="000000"/>
          <w:szCs w:val="21"/>
        </w:rPr>
        <w:t>（2）所有配套的专用设备(工具)均应提供原制造商原始彩页宣传技术资料,并能佐证表</w:t>
      </w:r>
    </w:p>
    <w:p>
      <w:pPr>
        <w:rPr>
          <w:rFonts w:ascii="宋体" w:hAnsi="宋体" w:cs="宋体"/>
          <w:color w:val="000000"/>
          <w:szCs w:val="21"/>
        </w:rPr>
      </w:pPr>
      <w:r>
        <w:rPr>
          <w:rFonts w:hint="eastAsia" w:ascii="宋体" w:hAnsi="宋体" w:cs="宋体"/>
          <w:color w:val="000000"/>
          <w:szCs w:val="21"/>
        </w:rPr>
        <w:t>中填写的主要性能和技术参数</w:t>
      </w:r>
      <w:r>
        <w:rPr>
          <w:rFonts w:hint="eastAsia" w:ascii="宋体" w:hAnsi="宋体"/>
          <w:color w:val="000000"/>
          <w:szCs w:val="21"/>
        </w:rPr>
        <w:t>。</w:t>
      </w:r>
    </w:p>
    <w:p>
      <w:pPr>
        <w:ind w:firstLine="210" w:firstLineChars="100"/>
        <w:rPr>
          <w:rFonts w:ascii="宋体" w:hAnsi="宋体"/>
          <w:color w:val="000000"/>
          <w:szCs w:val="21"/>
        </w:rPr>
      </w:pPr>
      <w:r>
        <w:rPr>
          <w:rFonts w:hint="eastAsia" w:ascii="宋体" w:hAnsi="宋体"/>
          <w:color w:val="000000"/>
          <w:szCs w:val="21"/>
        </w:rPr>
        <w:t>（3）投标人必须据实填写，否则将取消其谈判或成交资格，并按有关规定进行处罚。履</w:t>
      </w:r>
    </w:p>
    <w:p>
      <w:pPr>
        <w:rPr>
          <w:rFonts w:ascii="宋体" w:hAnsi="宋体"/>
          <w:color w:val="000000"/>
          <w:szCs w:val="21"/>
        </w:rPr>
      </w:pPr>
      <w:r>
        <w:rPr>
          <w:rFonts w:hint="eastAsia" w:ascii="宋体" w:hAnsi="宋体"/>
          <w:color w:val="000000"/>
          <w:szCs w:val="21"/>
        </w:rPr>
        <w:t>约验收时，将按照填写内容，逐条验收，若提供产品与填写的内容不一致，则不予验收，所造成一切损失由投标人自行负责。</w:t>
      </w:r>
    </w:p>
    <w:p>
      <w:pPr>
        <w:rPr>
          <w:rFonts w:ascii="宋体" w:hAnsi="宋体"/>
          <w:color w:val="000000"/>
          <w:szCs w:val="21"/>
        </w:rPr>
      </w:pPr>
    </w:p>
    <w:p>
      <w:pPr>
        <w:rPr>
          <w:rFonts w:ascii="宋体" w:hAnsi="宋体"/>
          <w:b/>
          <w:bCs/>
          <w:color w:val="000000"/>
          <w:szCs w:val="21"/>
        </w:rPr>
      </w:pPr>
      <w:r>
        <w:rPr>
          <w:rFonts w:hint="eastAsia" w:ascii="宋体" w:hAnsi="宋体"/>
          <w:b/>
          <w:bCs/>
          <w:color w:val="000000"/>
          <w:szCs w:val="21"/>
        </w:rPr>
        <w:t>2、其他优惠承诺</w:t>
      </w:r>
    </w:p>
    <w:p>
      <w:pPr>
        <w:spacing w:line="360" w:lineRule="auto"/>
        <w:jc w:val="left"/>
        <w:rPr>
          <w:rFonts w:ascii="宋体" w:hAnsi="宋体" w:cs="宋体"/>
          <w:color w:val="000000"/>
          <w:sz w:val="24"/>
        </w:rPr>
      </w:pPr>
      <w:r>
        <w:rPr>
          <w:rFonts w:hint="eastAsia" w:ascii="宋体" w:hAnsi="宋体"/>
          <w:color w:val="000000"/>
          <w:sz w:val="24"/>
        </w:rPr>
        <w:t xml:space="preserve">     </w:t>
      </w:r>
      <w:r>
        <w:rPr>
          <w:rFonts w:hint="eastAsia" w:ascii="宋体" w:hAnsi="宋体" w:cs="宋体"/>
          <w:color w:val="000000"/>
          <w:sz w:val="24"/>
        </w:rPr>
        <w:t>由投标人根据自已的能力和实力,</w:t>
      </w:r>
      <w:r>
        <w:rPr>
          <w:rFonts w:hint="eastAsia"/>
        </w:rPr>
        <w:t xml:space="preserve"> </w:t>
      </w:r>
      <w:r>
        <w:rPr>
          <w:rFonts w:hint="eastAsia" w:ascii="宋体" w:hAnsi="宋体" w:cs="宋体"/>
          <w:color w:val="000000"/>
          <w:sz w:val="24"/>
        </w:rPr>
        <w:t>能给予采购人的其它优惠承诺(投标人认为没有可不填写)，一但被选定为配送供应商必须履行</w:t>
      </w:r>
    </w:p>
    <w:p>
      <w:pPr>
        <w:adjustRightInd w:val="0"/>
        <w:spacing w:line="400" w:lineRule="exact"/>
        <w:jc w:val="left"/>
        <w:rPr>
          <w:rFonts w:ascii="宋体" w:hAnsi="宋体"/>
          <w:color w:val="000000"/>
          <w:sz w:val="24"/>
        </w:rPr>
      </w:pPr>
    </w:p>
    <w:p>
      <w:pPr>
        <w:adjustRightInd w:val="0"/>
        <w:spacing w:line="400" w:lineRule="exact"/>
        <w:jc w:val="left"/>
        <w:rPr>
          <w:rFonts w:ascii="宋体" w:hAnsi="宋体"/>
          <w:b/>
          <w:bCs/>
          <w:color w:val="000000"/>
          <w:sz w:val="24"/>
        </w:rPr>
      </w:pPr>
      <w:r>
        <w:rPr>
          <w:rFonts w:hint="eastAsia" w:ascii="宋体" w:hAnsi="宋体"/>
          <w:b/>
          <w:bCs/>
          <w:color w:val="000000"/>
          <w:sz w:val="24"/>
        </w:rPr>
        <w:t>供应商名称：        （盖章）</w:t>
      </w:r>
    </w:p>
    <w:p>
      <w:pPr>
        <w:adjustRightInd w:val="0"/>
        <w:spacing w:line="400" w:lineRule="exact"/>
        <w:jc w:val="left"/>
        <w:rPr>
          <w:rFonts w:ascii="宋体" w:hAnsi="宋体"/>
          <w:b/>
          <w:bCs/>
          <w:color w:val="000000"/>
          <w:sz w:val="24"/>
        </w:rPr>
      </w:pPr>
      <w:r>
        <w:rPr>
          <w:rFonts w:hint="eastAsia" w:ascii="宋体" w:hAnsi="宋体"/>
          <w:b/>
          <w:bCs/>
          <w:color w:val="000000"/>
          <w:sz w:val="24"/>
        </w:rPr>
        <w:t>法定代表人或授权代表（签字）：</w:t>
      </w:r>
    </w:p>
    <w:p>
      <w:pPr>
        <w:spacing w:line="320" w:lineRule="exact"/>
        <w:rPr>
          <w:rFonts w:ascii="宋体" w:hAnsi="宋体" w:cs="宋体"/>
          <w:b/>
          <w:bCs/>
          <w:color w:val="000000"/>
          <w:szCs w:val="21"/>
        </w:rPr>
      </w:pPr>
      <w:r>
        <w:rPr>
          <w:rFonts w:hint="eastAsia" w:ascii="宋体" w:hAnsi="宋体"/>
          <w:b/>
          <w:bCs/>
          <w:color w:val="000000"/>
          <w:sz w:val="24"/>
        </w:rPr>
        <w:t>日 期</w:t>
      </w: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pStyle w:val="19"/>
        <w:rPr>
          <w:rFonts w:hint="eastAsia" w:ascii="宋体" w:hAnsi="宋体"/>
          <w:sz w:val="24"/>
          <w:lang w:val="en-US" w:eastAsia="zh-CN"/>
        </w:rPr>
      </w:pPr>
    </w:p>
    <w:p>
      <w:pPr>
        <w:pStyle w:val="19"/>
        <w:rPr>
          <w:rFonts w:hint="eastAsia" w:ascii="宋体" w:hAnsi="宋体"/>
          <w:sz w:val="24"/>
          <w:lang w:val="en-US" w:eastAsia="zh-CN"/>
        </w:rPr>
      </w:pPr>
    </w:p>
    <w:p>
      <w:pPr>
        <w:pStyle w:val="19"/>
        <w:rPr>
          <w:rFonts w:hint="eastAsia" w:ascii="宋体" w:hAnsi="宋体"/>
          <w:sz w:val="24"/>
          <w:lang w:val="en-US" w:eastAsia="zh-CN"/>
        </w:rPr>
      </w:pPr>
    </w:p>
    <w:p>
      <w:pPr>
        <w:pStyle w:val="19"/>
        <w:rPr>
          <w:rFonts w:hint="eastAsia" w:ascii="宋体" w:hAnsi="宋体"/>
          <w:sz w:val="24"/>
          <w:lang w:val="en-US" w:eastAsia="zh-CN"/>
        </w:rPr>
      </w:pPr>
    </w:p>
    <w:p>
      <w:pPr>
        <w:pStyle w:val="19"/>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r>
        <w:rPr>
          <w:rFonts w:hint="eastAsia" w:ascii="宋体" w:hAnsi="宋体"/>
          <w:sz w:val="24"/>
          <w:lang w:val="en-US" w:eastAsia="zh-CN"/>
        </w:rPr>
        <w:t xml:space="preserve">            </w:t>
      </w: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ind w:left="0" w:leftChars="0" w:firstLine="480" w:firstLineChars="200"/>
        <w:rPr>
          <w:rFonts w:hint="eastAsia" w:ascii="宋体" w:hAnsi="宋体"/>
          <w:sz w:val="24"/>
          <w:lang w:val="en-US" w:eastAsia="zh-CN"/>
        </w:rPr>
      </w:pPr>
    </w:p>
    <w:p>
      <w:pPr>
        <w:spacing w:line="240" w:lineRule="auto"/>
        <w:rPr>
          <w:rFonts w:hint="eastAsia" w:ascii="宋体" w:hAnsi="宋体"/>
          <w:sz w:val="24"/>
          <w:lang w:val="en-US" w:eastAsia="zh-CN"/>
        </w:rPr>
      </w:pPr>
    </w:p>
    <w:p>
      <w:pPr>
        <w:pStyle w:val="2"/>
        <w:rPr>
          <w:rFonts w:hint="eastAsia"/>
          <w:lang w:val="en-US" w:eastAsia="zh-CN"/>
        </w:rPr>
      </w:pPr>
    </w:p>
    <w:p>
      <w:pPr>
        <w:spacing w:line="240" w:lineRule="auto"/>
        <w:ind w:left="0" w:leftChars="0" w:firstLine="1200" w:firstLineChars="500"/>
        <w:rPr>
          <w:rFonts w:hint="eastAsia" w:ascii="宋体" w:hAnsi="宋体"/>
          <w:b/>
          <w:bCs/>
          <w:color w:val="000000"/>
          <w:sz w:val="24"/>
        </w:rPr>
      </w:pPr>
      <w:r>
        <w:rPr>
          <w:rFonts w:hint="eastAsia" w:ascii="宋体" w:hAnsi="宋体"/>
          <w:sz w:val="24"/>
          <w:lang w:val="en-US" w:eastAsia="zh-CN"/>
        </w:rPr>
        <w:t xml:space="preserve"> </w:t>
      </w:r>
      <w:r>
        <w:rPr>
          <w:rFonts w:hint="eastAsia" w:ascii="宋体" w:hAnsi="宋体"/>
          <w:b/>
          <w:sz w:val="32"/>
          <w:szCs w:val="32"/>
        </w:rPr>
        <w:t>第</w:t>
      </w:r>
      <w:r>
        <w:rPr>
          <w:rFonts w:hint="eastAsia" w:ascii="宋体" w:hAnsi="宋体"/>
          <w:b/>
          <w:sz w:val="32"/>
          <w:szCs w:val="32"/>
          <w:lang w:eastAsia="zh-CN"/>
        </w:rPr>
        <w:t>五</w:t>
      </w:r>
      <w:r>
        <w:rPr>
          <w:rFonts w:hint="eastAsia" w:ascii="宋体" w:hAnsi="宋体"/>
          <w:b/>
          <w:sz w:val="32"/>
          <w:szCs w:val="32"/>
        </w:rPr>
        <w:t>章 采购项目和</w:t>
      </w:r>
      <w:r>
        <w:rPr>
          <w:rFonts w:hint="eastAsia" w:ascii="宋体" w:hAnsi="宋体" w:cs="宋体"/>
          <w:b/>
          <w:bCs/>
          <w:color w:val="000000"/>
          <w:sz w:val="32"/>
          <w:szCs w:val="32"/>
        </w:rPr>
        <w:t>商务要求及合同主要条款</w:t>
      </w:r>
    </w:p>
    <w:p>
      <w:pPr>
        <w:pStyle w:val="18"/>
        <w:rPr>
          <w:rFonts w:hint="default"/>
          <w:lang w:val="en-US" w:eastAsia="zh-CN"/>
        </w:rPr>
      </w:pPr>
    </w:p>
    <w:p>
      <w:pPr>
        <w:rPr>
          <w:rFonts w:hint="eastAsia"/>
          <w:sz w:val="28"/>
          <w:szCs w:val="28"/>
        </w:rPr>
      </w:pPr>
      <w:r>
        <w:rPr>
          <w:rFonts w:hint="eastAsia"/>
          <w:sz w:val="28"/>
          <w:szCs w:val="28"/>
        </w:rPr>
        <w:t>一、项目背景</w:t>
      </w:r>
    </w:p>
    <w:p>
      <w:pPr>
        <w:pStyle w:val="2"/>
        <w:spacing w:before="4" w:line="343" w:lineRule="auto"/>
        <w:ind w:left="120" w:right="597" w:firstLine="480"/>
        <w:rPr>
          <w:szCs w:val="22"/>
          <w:lang w:val="en-US"/>
        </w:rPr>
      </w:pPr>
      <w:r>
        <w:rPr>
          <w:rFonts w:hint="eastAsia"/>
          <w:szCs w:val="22"/>
          <w:lang w:val="en-US"/>
        </w:rPr>
        <w:t>为了对医院医保管理及病案数据质控工作进行更加有效管控，构建全院医疗质量和医保管理的预防机制，减轻临床收费工作负担，提高规范化收费水平，引导医生开展合理诊疗工作，帮助医院管理者更加精准地掌握全院医疗质量和医保管理情况，为院内医保管理部门掌握医院医保费用实际情况提供有效工具；引进适宜的基于病案质控和医保DRG支付规则的信息化管理系统已成为现阶段医院医保管理的迫切需要。</w:t>
      </w:r>
    </w:p>
    <w:p>
      <w:pPr>
        <w:pStyle w:val="2"/>
        <w:spacing w:before="4" w:line="343" w:lineRule="auto"/>
        <w:ind w:left="120" w:right="597" w:firstLine="480"/>
        <w:rPr>
          <w:szCs w:val="22"/>
        </w:rPr>
      </w:pPr>
      <w:r>
        <w:rPr>
          <w:rFonts w:hint="eastAsia"/>
          <w:szCs w:val="22"/>
        </w:rPr>
        <w:t>DRG 医保结算方式由原先的按项目付费的直接结算，转变为病案填写上报后的间接结算。</w:t>
      </w:r>
      <w:r>
        <w:rPr>
          <w:rFonts w:hint="eastAsia"/>
          <w:szCs w:val="22"/>
          <w:lang w:val="en-US" w:eastAsia="zh-CN"/>
        </w:rPr>
        <w:t>所以需要</w:t>
      </w:r>
      <w:r>
        <w:rPr>
          <w:rFonts w:hint="eastAsia"/>
          <w:szCs w:val="22"/>
        </w:rPr>
        <w:t>病案首页填写准确，</w:t>
      </w:r>
      <w:r>
        <w:rPr>
          <w:rFonts w:hint="eastAsia"/>
          <w:szCs w:val="22"/>
          <w:lang w:val="en-US" w:eastAsia="zh-CN"/>
        </w:rPr>
        <w:t>不</w:t>
      </w:r>
      <w:r>
        <w:rPr>
          <w:rFonts w:hint="eastAsia"/>
          <w:szCs w:val="22"/>
        </w:rPr>
        <w:t>影响后续的医疗支付。</w:t>
      </w:r>
    </w:p>
    <w:p>
      <w:pPr>
        <w:pStyle w:val="2"/>
        <w:spacing w:before="4" w:line="343" w:lineRule="auto"/>
        <w:ind w:left="120" w:right="597" w:firstLine="480"/>
        <w:rPr>
          <w:rFonts w:hint="default" w:eastAsia="宋体"/>
          <w:szCs w:val="22"/>
          <w:lang w:val="en-US" w:eastAsia="zh-CN"/>
        </w:rPr>
      </w:pPr>
      <w:r>
        <w:rPr>
          <w:rFonts w:hint="eastAsia"/>
          <w:szCs w:val="22"/>
          <w:lang w:val="en-US"/>
        </w:rPr>
        <w:t>2022年</w:t>
      </w:r>
      <w:r>
        <w:rPr>
          <w:rFonts w:hint="eastAsia"/>
          <w:szCs w:val="22"/>
          <w:lang w:val="en-US" w:eastAsia="zh-CN"/>
        </w:rPr>
        <w:t>4月2日</w:t>
      </w:r>
    </w:p>
    <w:p>
      <w:pPr>
        <w:pStyle w:val="2"/>
        <w:spacing w:before="4" w:line="343" w:lineRule="auto"/>
        <w:ind w:left="120" w:right="597" w:firstLine="480"/>
        <w:rPr>
          <w:rFonts w:hint="eastAsia"/>
          <w:szCs w:val="22"/>
          <w:lang w:val="en-US"/>
        </w:rPr>
      </w:pPr>
      <w:r>
        <w:rPr>
          <w:rFonts w:hint="eastAsia"/>
          <w:szCs w:val="22"/>
          <w:lang w:val="en-US"/>
        </w:rPr>
        <w:t>乐山市按疾病诊断相关分组（DRG）支付方式改革线上启动仪式举行，标志着乐山市DRG支付方式改革正式进入具体实施阶段。</w:t>
      </w:r>
    </w:p>
    <w:p>
      <w:pPr>
        <w:pStyle w:val="2"/>
        <w:spacing w:before="4" w:line="343" w:lineRule="auto"/>
        <w:ind w:left="120" w:right="597" w:firstLine="480"/>
        <w:rPr>
          <w:rFonts w:hint="eastAsia"/>
          <w:szCs w:val="22"/>
          <w:lang w:val="en-US"/>
        </w:rPr>
      </w:pPr>
      <w:r>
        <w:rPr>
          <w:rFonts w:hint="eastAsia"/>
          <w:szCs w:val="22"/>
          <w:lang w:val="en-US"/>
        </w:rPr>
        <w:t>2022年6月6日</w:t>
      </w:r>
    </w:p>
    <w:p>
      <w:pPr>
        <w:pStyle w:val="2"/>
        <w:spacing w:before="4" w:line="343" w:lineRule="auto"/>
        <w:ind w:left="120" w:right="597" w:firstLine="480"/>
        <w:rPr>
          <w:rFonts w:hint="eastAsia"/>
          <w:szCs w:val="22"/>
          <w:lang w:val="en-US"/>
        </w:rPr>
      </w:pPr>
      <w:r>
        <w:rPr>
          <w:rFonts w:hint="eastAsia"/>
          <w:szCs w:val="22"/>
          <w:lang w:val="en-US"/>
        </w:rPr>
        <w:t>乐山市医疗保障局组织开展了全市医疗保障系统2022年医保基金监管和DRG分组及基准点数论证专家线上培训会。</w:t>
      </w:r>
    </w:p>
    <w:p>
      <w:pPr>
        <w:spacing w:line="360" w:lineRule="auto"/>
        <w:rPr>
          <w:rFonts w:hint="eastAsia"/>
          <w:sz w:val="24"/>
        </w:rPr>
      </w:pPr>
    </w:p>
    <w:p>
      <w:pPr>
        <w:spacing w:line="360" w:lineRule="auto"/>
        <w:rPr>
          <w:rFonts w:hint="eastAsia"/>
          <w:sz w:val="28"/>
          <w:szCs w:val="28"/>
        </w:rPr>
      </w:pPr>
      <w:r>
        <w:rPr>
          <w:rFonts w:hint="eastAsia"/>
          <w:sz w:val="28"/>
          <w:szCs w:val="28"/>
        </w:rPr>
        <w:t>二、项目建设</w:t>
      </w:r>
    </w:p>
    <w:p>
      <w:pPr>
        <w:spacing w:line="360" w:lineRule="auto"/>
        <w:rPr>
          <w:rFonts w:hint="eastAsia"/>
          <w:b/>
          <w:sz w:val="24"/>
          <w:lang w:val="en-US" w:eastAsia="zh-CN"/>
        </w:rPr>
      </w:pPr>
      <w:r>
        <w:rPr>
          <w:rFonts w:hint="eastAsia"/>
          <w:b/>
          <w:sz w:val="24"/>
          <w:lang w:val="en-US" w:eastAsia="zh-CN"/>
        </w:rPr>
        <w:t>（一）建设目标</w:t>
      </w:r>
    </w:p>
    <w:p>
      <w:pPr>
        <w:pStyle w:val="2"/>
        <w:spacing w:before="4" w:line="343" w:lineRule="auto"/>
        <w:ind w:left="120" w:right="597" w:firstLine="480"/>
        <w:rPr>
          <w:szCs w:val="22"/>
        </w:rPr>
      </w:pPr>
      <w:r>
        <w:rPr>
          <w:rFonts w:hint="eastAsia"/>
          <w:szCs w:val="22"/>
        </w:rPr>
        <w:t>建设医院</w:t>
      </w:r>
      <w:r>
        <w:rPr>
          <w:rFonts w:hint="eastAsia"/>
          <w:szCs w:val="22"/>
          <w:lang w:val="en-US"/>
        </w:rPr>
        <w:t>病案数据质控与</w:t>
      </w:r>
      <w:r>
        <w:rPr>
          <w:rFonts w:hint="eastAsia"/>
          <w:szCs w:val="22"/>
        </w:rPr>
        <w:t>医保DRG</w:t>
      </w:r>
      <w:r>
        <w:rPr>
          <w:rFonts w:hint="eastAsia"/>
          <w:szCs w:val="22"/>
          <w:lang w:val="en-US"/>
        </w:rPr>
        <w:t>全流程</w:t>
      </w:r>
      <w:r>
        <w:rPr>
          <w:rFonts w:hint="eastAsia"/>
          <w:szCs w:val="22"/>
        </w:rPr>
        <w:t>管理系统，充分利用现代化信息技术手段将医保管理政策规则化，实现对医疗行为的事前提醒、事中控制、事后核实的全流程监控，同时DRG管理系统实现指标的实时监控，构建全院医保管理的预防机制；另一方面通过对系统监控数据、指标监控数据、医务人员操作的病案痕迹数据和医保结算扣款明细数据进行全方位分析，帮助医院管理者更加精准地掌握全院医保管理情况，提高全院管理决策的靶向性，为院内医保管理部门掌握医院医保费用实际情况提供有效工具，提高医院电子病历整体应用水平等级，从而提升医院信息化、智慧化水平，提升医保基金的使用绩效。</w:t>
      </w:r>
    </w:p>
    <w:p>
      <w:pPr>
        <w:pStyle w:val="25"/>
        <w:rPr>
          <w:rFonts w:hint="default"/>
          <w:lang w:val="en-US" w:eastAsia="zh-CN"/>
        </w:rPr>
      </w:pPr>
    </w:p>
    <w:p>
      <w:pPr>
        <w:pStyle w:val="25"/>
        <w:rPr>
          <w:rFonts w:hint="default"/>
          <w:lang w:val="en-US" w:eastAsia="zh-CN"/>
        </w:rPr>
      </w:pPr>
    </w:p>
    <w:p>
      <w:pPr>
        <w:spacing w:line="360" w:lineRule="auto"/>
        <w:rPr>
          <w:rFonts w:hint="eastAsia"/>
          <w:b/>
          <w:sz w:val="24"/>
        </w:rPr>
      </w:pPr>
      <w:r>
        <w:rPr>
          <w:rFonts w:hint="eastAsia"/>
          <w:b/>
          <w:sz w:val="24"/>
        </w:rPr>
        <w:t>（</w:t>
      </w:r>
      <w:r>
        <w:rPr>
          <w:rFonts w:hint="eastAsia"/>
          <w:b/>
          <w:sz w:val="24"/>
          <w:lang w:val="en-US" w:eastAsia="zh-CN"/>
        </w:rPr>
        <w:t>二</w:t>
      </w:r>
      <w:r>
        <w:rPr>
          <w:rFonts w:hint="eastAsia"/>
          <w:b/>
          <w:sz w:val="24"/>
        </w:rPr>
        <w:t>）建设内容</w:t>
      </w:r>
    </w:p>
    <w:p>
      <w:pPr>
        <w:pStyle w:val="4"/>
        <w:bidi w:val="0"/>
      </w:pPr>
      <w:r>
        <w:rPr>
          <w:rFonts w:hint="eastAsia"/>
          <w:lang w:val="en-US" w:eastAsia="zh-CN"/>
        </w:rPr>
        <w:t>1</w:t>
      </w:r>
      <w:r>
        <w:rPr>
          <w:rFonts w:hint="eastAsia"/>
          <w:lang w:eastAsia="zh-CN"/>
        </w:rPr>
        <w:t>）</w:t>
      </w:r>
      <w:r>
        <w:rPr>
          <w:rFonts w:hint="eastAsia"/>
        </w:rPr>
        <w:t>软件清单如下：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085"/>
        <w:gridCol w:w="1488"/>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18" w:type="dxa"/>
            <w:vAlign w:val="center"/>
          </w:tcPr>
          <w:p>
            <w:pPr>
              <w:jc w:val="center"/>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序号</w:t>
            </w:r>
          </w:p>
        </w:tc>
        <w:tc>
          <w:tcPr>
            <w:tcW w:w="4085" w:type="dxa"/>
            <w:vAlign w:val="center"/>
          </w:tcPr>
          <w:p>
            <w:pPr>
              <w:jc w:val="both"/>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软件名称</w:t>
            </w:r>
          </w:p>
        </w:tc>
        <w:tc>
          <w:tcPr>
            <w:tcW w:w="1488" w:type="dxa"/>
            <w:vAlign w:val="center"/>
          </w:tcPr>
          <w:p>
            <w:pPr>
              <w:jc w:val="center"/>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数量</w:t>
            </w:r>
          </w:p>
        </w:tc>
        <w:tc>
          <w:tcPr>
            <w:tcW w:w="1519" w:type="dxa"/>
            <w:vAlign w:val="center"/>
          </w:tcPr>
          <w:p>
            <w:pPr>
              <w:jc w:val="center"/>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default" w:asciiTheme="minorHAnsi" w:hAnsiTheme="minorHAnsi" w:eastAsiaTheme="minorEastAsia" w:cstheme="minorBidi"/>
                <w:kern w:val="2"/>
                <w:sz w:val="24"/>
                <w:szCs w:val="22"/>
                <w:lang w:val="en-GB" w:eastAsia="zh-CN" w:bidi="ar-SA"/>
              </w:rPr>
              <w:t>1</w:t>
            </w:r>
          </w:p>
        </w:tc>
        <w:tc>
          <w:tcPr>
            <w:tcW w:w="4085" w:type="dxa"/>
            <w:vAlign w:val="center"/>
          </w:tcPr>
          <w:p>
            <w:pPr>
              <w:jc w:val="both"/>
              <w:rPr>
                <w:rFonts w:hint="default"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数据采集+CHS-DRG分组器</w:t>
            </w:r>
          </w:p>
        </w:tc>
        <w:tc>
          <w:tcPr>
            <w:tcW w:w="1488" w:type="dxa"/>
            <w:vAlign w:val="center"/>
          </w:tcPr>
          <w:p>
            <w:pPr>
              <w:jc w:val="center"/>
              <w:rPr>
                <w:rFonts w:hint="default" w:asciiTheme="minorHAnsi" w:hAnsiTheme="minorHAnsi" w:eastAsiaTheme="minorEastAsia" w:cstheme="minorBidi"/>
                <w:kern w:val="2"/>
                <w:sz w:val="24"/>
                <w:szCs w:val="22"/>
                <w:lang w:val="en-US" w:eastAsia="zh-CN" w:bidi="ar-SA"/>
              </w:rPr>
            </w:pPr>
            <w:r>
              <w:rPr>
                <w:rFonts w:hint="default" w:asciiTheme="minorHAnsi" w:hAnsiTheme="minorHAnsi" w:eastAsiaTheme="minorEastAsia" w:cstheme="minorBidi"/>
                <w:kern w:val="2"/>
                <w:sz w:val="24"/>
                <w:szCs w:val="22"/>
                <w:lang w:val="en-GB" w:eastAsia="zh-CN" w:bidi="ar-SA"/>
              </w:rPr>
              <w:t>1</w:t>
            </w:r>
            <w:r>
              <w:rPr>
                <w:rFonts w:hint="eastAsia" w:asciiTheme="minorHAnsi" w:hAnsiTheme="minorHAnsi" w:eastAsiaTheme="minorEastAsia" w:cstheme="minorBidi"/>
                <w:kern w:val="2"/>
                <w:sz w:val="24"/>
                <w:szCs w:val="22"/>
                <w:lang w:val="en-US" w:eastAsia="zh-CN" w:bidi="ar-SA"/>
              </w:rPr>
              <w:t>套</w:t>
            </w:r>
          </w:p>
        </w:tc>
        <w:tc>
          <w:tcPr>
            <w:tcW w:w="1519" w:type="dxa"/>
            <w:vAlign w:val="center"/>
          </w:tcPr>
          <w:p>
            <w:pPr>
              <w:jc w:val="center"/>
              <w:rPr>
                <w:rFonts w:hint="default" w:asciiTheme="minorHAnsi" w:hAnsiTheme="minorHAnsi" w:eastAsiaTheme="minorEastAsia" w:cstheme="minorBidi"/>
                <w:kern w:val="2"/>
                <w:sz w:val="24"/>
                <w:szCs w:val="22"/>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1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default" w:asciiTheme="minorHAnsi" w:hAnsiTheme="minorHAnsi" w:eastAsiaTheme="minorEastAsia" w:cstheme="minorBidi"/>
                <w:kern w:val="2"/>
                <w:sz w:val="24"/>
                <w:szCs w:val="22"/>
                <w:lang w:val="en-GB" w:eastAsia="zh-CN" w:bidi="ar-SA"/>
              </w:rPr>
              <w:t>2</w:t>
            </w:r>
          </w:p>
        </w:tc>
        <w:tc>
          <w:tcPr>
            <w:tcW w:w="4085" w:type="dxa"/>
            <w:vAlign w:val="center"/>
          </w:tcPr>
          <w:p>
            <w:pPr>
              <w:jc w:val="both"/>
              <w:rPr>
                <w:rFonts w:hint="default" w:asciiTheme="minorHAnsi" w:hAnsiTheme="minorHAnsi" w:eastAsiaTheme="minorEastAsia" w:cstheme="minorBidi"/>
                <w:kern w:val="2"/>
                <w:sz w:val="24"/>
                <w:szCs w:val="22"/>
                <w:lang w:val="en-GB" w:eastAsia="zh-CN" w:bidi="ar-SA"/>
              </w:rPr>
            </w:pPr>
            <w:r>
              <w:rPr>
                <w:rFonts w:hint="eastAsia" w:asciiTheme="minorHAnsi" w:hAnsiTheme="minorHAnsi" w:eastAsiaTheme="minorEastAsia" w:cstheme="minorBidi"/>
                <w:kern w:val="2"/>
                <w:sz w:val="24"/>
                <w:szCs w:val="22"/>
                <w:lang w:val="en-US" w:eastAsia="zh-CN" w:bidi="ar-SA"/>
              </w:rPr>
              <w:t>DRG辅助诊疗系统</w:t>
            </w:r>
          </w:p>
        </w:tc>
        <w:tc>
          <w:tcPr>
            <w:tcW w:w="1488" w:type="dxa"/>
            <w:vAlign w:val="center"/>
          </w:tcPr>
          <w:p>
            <w:pPr>
              <w:jc w:val="center"/>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1套</w:t>
            </w:r>
          </w:p>
        </w:tc>
        <w:tc>
          <w:tcPr>
            <w:tcW w:w="1519" w:type="dxa"/>
            <w:vAlign w:val="center"/>
          </w:tcPr>
          <w:p>
            <w:pPr>
              <w:jc w:val="center"/>
              <w:rPr>
                <w:rFonts w:hint="default" w:asciiTheme="minorHAnsi" w:hAnsiTheme="minorHAnsi" w:eastAsiaTheme="minorEastAsia" w:cstheme="minorBidi"/>
                <w:kern w:val="2"/>
                <w:sz w:val="24"/>
                <w:szCs w:val="22"/>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18" w:type="dxa"/>
            <w:vAlign w:val="center"/>
          </w:tcPr>
          <w:p>
            <w:pPr>
              <w:jc w:val="center"/>
              <w:rPr>
                <w:rFonts w:hint="default"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3</w:t>
            </w:r>
          </w:p>
        </w:tc>
        <w:tc>
          <w:tcPr>
            <w:tcW w:w="4085" w:type="dxa"/>
            <w:vAlign w:val="center"/>
          </w:tcPr>
          <w:p>
            <w:pPr>
              <w:jc w:val="both"/>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ICD智能编码系统</w:t>
            </w:r>
            <w:r>
              <w:rPr>
                <w:rFonts w:hint="eastAsia" w:cstheme="minorBidi"/>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全量病案质控系统</w:t>
            </w:r>
          </w:p>
        </w:tc>
        <w:tc>
          <w:tcPr>
            <w:tcW w:w="1488" w:type="dxa"/>
            <w:vAlign w:val="center"/>
          </w:tcPr>
          <w:p>
            <w:pPr>
              <w:jc w:val="center"/>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1套</w:t>
            </w:r>
          </w:p>
        </w:tc>
        <w:tc>
          <w:tcPr>
            <w:tcW w:w="1519" w:type="dxa"/>
            <w:vAlign w:val="center"/>
          </w:tcPr>
          <w:p>
            <w:pPr>
              <w:jc w:val="center"/>
              <w:rPr>
                <w:rFonts w:hint="default" w:asciiTheme="minorHAnsi" w:hAnsiTheme="minorHAnsi" w:eastAsiaTheme="minorEastAsia" w:cstheme="minorBidi"/>
                <w:kern w:val="2"/>
                <w:sz w:val="24"/>
                <w:szCs w:val="22"/>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default" w:asciiTheme="minorHAnsi" w:hAnsiTheme="minorHAnsi" w:eastAsiaTheme="minorEastAsia" w:cstheme="minorBidi"/>
                <w:kern w:val="2"/>
                <w:sz w:val="24"/>
                <w:szCs w:val="22"/>
                <w:lang w:val="en-GB" w:eastAsia="zh-CN" w:bidi="ar-SA"/>
              </w:rPr>
              <w:t>4</w:t>
            </w:r>
          </w:p>
        </w:tc>
        <w:tc>
          <w:tcPr>
            <w:tcW w:w="4085" w:type="dxa"/>
            <w:vAlign w:val="center"/>
          </w:tcPr>
          <w:p>
            <w:pPr>
              <w:jc w:val="both"/>
              <w:rPr>
                <w:rFonts w:hint="default" w:asciiTheme="minorHAnsi" w:hAnsiTheme="minorHAnsi" w:eastAsiaTheme="minorEastAsia" w:cstheme="minorBidi"/>
                <w:kern w:val="2"/>
                <w:sz w:val="24"/>
                <w:szCs w:val="22"/>
                <w:lang w:val="en-GB" w:eastAsia="zh-CN" w:bidi="ar-SA"/>
              </w:rPr>
            </w:pPr>
            <w:r>
              <w:rPr>
                <w:rFonts w:hint="eastAsia" w:asciiTheme="minorHAnsi" w:hAnsiTheme="minorHAnsi" w:eastAsiaTheme="minorEastAsia" w:cstheme="minorBidi"/>
                <w:kern w:val="2"/>
                <w:sz w:val="24"/>
                <w:szCs w:val="22"/>
                <w:lang w:val="en-US" w:eastAsia="zh-CN" w:bidi="ar-SA"/>
              </w:rPr>
              <w:t>医保结算清单（编码）质控系统</w:t>
            </w:r>
          </w:p>
        </w:tc>
        <w:tc>
          <w:tcPr>
            <w:tcW w:w="148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eastAsia" w:asciiTheme="minorHAnsi" w:hAnsiTheme="minorHAnsi" w:eastAsiaTheme="minorEastAsia" w:cstheme="minorBidi"/>
                <w:kern w:val="2"/>
                <w:sz w:val="24"/>
                <w:szCs w:val="22"/>
                <w:lang w:val="en-US" w:eastAsia="zh-CN" w:bidi="ar-SA"/>
              </w:rPr>
              <w:t>1套</w:t>
            </w:r>
          </w:p>
        </w:tc>
        <w:tc>
          <w:tcPr>
            <w:tcW w:w="1519" w:type="dxa"/>
            <w:vAlign w:val="center"/>
          </w:tcPr>
          <w:p>
            <w:pPr>
              <w:jc w:val="center"/>
              <w:rPr>
                <w:rFonts w:hint="default" w:asciiTheme="minorHAnsi" w:hAnsiTheme="minorHAnsi" w:eastAsiaTheme="minorEastAsia" w:cstheme="minorBidi"/>
                <w:kern w:val="2"/>
                <w:sz w:val="24"/>
                <w:szCs w:val="22"/>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1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default" w:asciiTheme="minorHAnsi" w:hAnsiTheme="minorHAnsi" w:eastAsiaTheme="minorEastAsia" w:cstheme="minorBidi"/>
                <w:kern w:val="2"/>
                <w:sz w:val="24"/>
                <w:szCs w:val="22"/>
                <w:lang w:val="en-GB" w:eastAsia="zh-CN" w:bidi="ar-SA"/>
              </w:rPr>
              <w:t>5</w:t>
            </w:r>
          </w:p>
        </w:tc>
        <w:tc>
          <w:tcPr>
            <w:tcW w:w="4085" w:type="dxa"/>
            <w:vAlign w:val="center"/>
          </w:tcPr>
          <w:p>
            <w:pPr>
              <w:jc w:val="both"/>
              <w:rPr>
                <w:rFonts w:hint="default" w:asciiTheme="minorHAnsi" w:hAnsiTheme="minorHAnsi" w:eastAsiaTheme="minorEastAsia" w:cstheme="minorBidi"/>
                <w:kern w:val="2"/>
                <w:sz w:val="24"/>
                <w:szCs w:val="22"/>
                <w:lang w:val="en-GB" w:eastAsia="zh-CN" w:bidi="ar-SA"/>
              </w:rPr>
            </w:pPr>
            <w:r>
              <w:rPr>
                <w:rFonts w:hint="eastAsia" w:asciiTheme="minorHAnsi" w:hAnsiTheme="minorHAnsi" w:eastAsiaTheme="minorEastAsia" w:cstheme="minorBidi"/>
                <w:kern w:val="2"/>
                <w:sz w:val="24"/>
                <w:szCs w:val="22"/>
                <w:lang w:val="en-US" w:eastAsia="zh-CN" w:bidi="ar-SA"/>
              </w:rPr>
              <w:t>DRG医保支付管理系统</w:t>
            </w:r>
          </w:p>
        </w:tc>
        <w:tc>
          <w:tcPr>
            <w:tcW w:w="148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eastAsia" w:asciiTheme="minorHAnsi" w:hAnsiTheme="minorHAnsi" w:eastAsiaTheme="minorEastAsia" w:cstheme="minorBidi"/>
                <w:kern w:val="2"/>
                <w:sz w:val="24"/>
                <w:szCs w:val="22"/>
                <w:lang w:val="en-US" w:eastAsia="zh-CN" w:bidi="ar-SA"/>
              </w:rPr>
              <w:t>1套</w:t>
            </w:r>
          </w:p>
        </w:tc>
        <w:tc>
          <w:tcPr>
            <w:tcW w:w="1519" w:type="dxa"/>
            <w:vAlign w:val="center"/>
          </w:tcPr>
          <w:p>
            <w:pPr>
              <w:jc w:val="center"/>
              <w:rPr>
                <w:rFonts w:hint="default" w:asciiTheme="minorHAnsi" w:hAnsiTheme="minorHAnsi" w:eastAsiaTheme="minorEastAsia" w:cstheme="minorBidi"/>
                <w:kern w:val="2"/>
                <w:sz w:val="24"/>
                <w:szCs w:val="22"/>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default" w:asciiTheme="minorHAnsi" w:hAnsiTheme="minorHAnsi" w:eastAsiaTheme="minorEastAsia" w:cstheme="minorBidi"/>
                <w:kern w:val="2"/>
                <w:sz w:val="24"/>
                <w:szCs w:val="22"/>
                <w:lang w:val="en-GB" w:eastAsia="zh-CN" w:bidi="ar-SA"/>
              </w:rPr>
              <w:t>6</w:t>
            </w:r>
          </w:p>
        </w:tc>
        <w:tc>
          <w:tcPr>
            <w:tcW w:w="4085" w:type="dxa"/>
            <w:vAlign w:val="center"/>
          </w:tcPr>
          <w:p>
            <w:pPr>
              <w:jc w:val="both"/>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CHS-DRG绩效评价系统</w:t>
            </w:r>
          </w:p>
        </w:tc>
        <w:tc>
          <w:tcPr>
            <w:tcW w:w="1488" w:type="dxa"/>
            <w:vAlign w:val="center"/>
          </w:tcPr>
          <w:p>
            <w:pPr>
              <w:jc w:val="center"/>
              <w:rPr>
                <w:rFonts w:hint="default" w:asciiTheme="minorHAnsi" w:hAnsiTheme="minorHAnsi" w:eastAsiaTheme="minorEastAsia" w:cstheme="minorBidi"/>
                <w:kern w:val="2"/>
                <w:sz w:val="24"/>
                <w:szCs w:val="22"/>
                <w:lang w:val="en-GB" w:eastAsia="zh-CN" w:bidi="ar-SA"/>
              </w:rPr>
            </w:pPr>
            <w:r>
              <w:rPr>
                <w:rFonts w:hint="eastAsia" w:asciiTheme="minorHAnsi" w:hAnsiTheme="minorHAnsi" w:eastAsiaTheme="minorEastAsia" w:cstheme="minorBidi"/>
                <w:kern w:val="2"/>
                <w:sz w:val="24"/>
                <w:szCs w:val="22"/>
                <w:lang w:val="en-US" w:eastAsia="zh-CN" w:bidi="ar-SA"/>
              </w:rPr>
              <w:t>1套</w:t>
            </w:r>
          </w:p>
        </w:tc>
        <w:tc>
          <w:tcPr>
            <w:tcW w:w="1519" w:type="dxa"/>
            <w:vAlign w:val="center"/>
          </w:tcPr>
          <w:p>
            <w:pPr>
              <w:jc w:val="center"/>
              <w:rPr>
                <w:rFonts w:hint="default" w:asciiTheme="minorHAnsi" w:hAnsiTheme="minorHAnsi" w:eastAsiaTheme="minorEastAsia" w:cstheme="minorBidi"/>
                <w:kern w:val="2"/>
                <w:sz w:val="24"/>
                <w:szCs w:val="22"/>
                <w:lang w:val="en-GB" w:eastAsia="zh-CN" w:bidi="ar-SA"/>
              </w:rPr>
            </w:pPr>
          </w:p>
        </w:tc>
      </w:tr>
    </w:tbl>
    <w:p>
      <w:pPr>
        <w:rPr>
          <w:rFonts w:hint="default"/>
          <w:lang w:val="en-GB"/>
        </w:rPr>
      </w:pPr>
    </w:p>
    <w:p>
      <w:pPr>
        <w:pStyle w:val="4"/>
        <w:bidi w:val="0"/>
        <w:rPr>
          <w:rFonts w:hint="eastAsia"/>
          <w:lang w:val="en-US" w:eastAsia="zh-CN"/>
        </w:rPr>
      </w:pPr>
      <w:r>
        <w:rPr>
          <w:rFonts w:hint="eastAsia"/>
          <w:lang w:val="en-US" w:eastAsia="zh-CN"/>
        </w:rPr>
        <w:t>2）软件功能描述（包括但不限于以下功能）</w:t>
      </w:r>
    </w:p>
    <w:p>
      <w:pPr>
        <w:pStyle w:val="5"/>
        <w:bidi w:val="0"/>
        <w:rPr>
          <w:rFonts w:hint="eastAsia"/>
          <w:lang w:val="en-US" w:eastAsia="zh-CN"/>
        </w:rPr>
      </w:pPr>
      <w:r>
        <w:rPr>
          <w:rFonts w:hint="eastAsia"/>
          <w:lang w:val="en-US" w:eastAsia="zh-CN"/>
        </w:rPr>
        <w:t>1、数据采集+CHS-DRG分组器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支持数据实时采集，支持与医院HIS系统、病案管理系统、电子病历系统、国家医疗保障信息平台等对接，进行数据采集、清洗、去重、分组，服务DRG医保支付、医院运营等。</w:t>
      </w: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Style w:val="5"/>
        <w:bidi w:val="0"/>
        <w:rPr>
          <w:rFonts w:hint="eastAsia"/>
          <w:lang w:val="en-US" w:eastAsia="zh-CN"/>
        </w:rPr>
      </w:pPr>
      <w:r>
        <w:rPr>
          <w:rFonts w:hint="eastAsia"/>
          <w:lang w:val="en-US" w:eastAsia="zh-CN"/>
        </w:rPr>
        <w:t>2、DRG辅助诊疗</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一）DRG医生助手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提供医生端诊间DRG预分组结果，提示入组名称与权重等信息；支持在医生工作站界面添加实时质控按钮，临床医生完成病案的内容填写后，可一键快速获取实时质控结果，且支持反复修改后再质控查看修改效果。质控前移至医生端，时效性更强。</w:t>
      </w:r>
    </w:p>
    <w:p>
      <w:pPr>
        <w:pageBreakBefore w:val="0"/>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（二）DRG提醒</w:t>
      </w:r>
    </w:p>
    <w:p>
      <w:pPr>
        <w:pageBreakBefore w:val="0"/>
        <w:widowControl/>
        <w:kinsoku/>
        <w:wordWrap/>
        <w:overflowPunct/>
        <w:topLinePunct w:val="0"/>
        <w:autoSpaceDE/>
        <w:autoSpaceDN/>
        <w:bidi w:val="0"/>
        <w:adjustRightInd/>
        <w:snapToGrid/>
        <w:spacing w:line="360" w:lineRule="auto"/>
        <w:jc w:val="left"/>
        <w:textAlignment w:val="auto"/>
        <w:rPr>
          <w:rFonts w:hint="default" w:asciiTheme="minorHAnsi" w:hAnsiTheme="minorHAnsi" w:eastAsiaTheme="minorEastAsia" w:cstheme="minorBidi"/>
          <w:kern w:val="2"/>
          <w:sz w:val="24"/>
          <w:szCs w:val="22"/>
          <w:lang w:val="en-GB"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标杆对比：临床医师在完成诊疗工作书写病案首页时，提供当前病案与本地标杆值之间的对比，包括标杆费用、标杆床日等数据。</w:t>
      </w:r>
    </w:p>
    <w:p>
      <w:pPr>
        <w:pageBreakBefore w:val="0"/>
        <w:kinsoku/>
        <w:wordWrap/>
        <w:overflowPunct/>
        <w:topLinePunct w:val="0"/>
        <w:autoSpaceDE/>
        <w:autoSpaceDN/>
        <w:bidi w:val="0"/>
        <w:adjustRightInd/>
        <w:snapToGrid/>
        <w:spacing w:line="360" w:lineRule="auto"/>
        <w:textAlignment w:val="auto"/>
        <w:rPr>
          <w:rFonts w:hint="eastAsia"/>
          <w:b/>
          <w:bCs/>
          <w:color w:val="FF0000"/>
          <w:sz w:val="24"/>
          <w:szCs w:val="24"/>
          <w:lang w:val="en-US" w:eastAsia="zh-CN"/>
        </w:rPr>
      </w:pPr>
      <w:r>
        <w:rPr>
          <w:rFonts w:hint="eastAsia" w:ascii="宋体" w:hAnsi="宋体" w:eastAsia="宋体" w:cs="宋体"/>
          <w:kern w:val="2"/>
          <w:sz w:val="24"/>
          <w:szCs w:val="22"/>
          <w:lang w:val="en-US" w:eastAsia="zh-CN" w:bidi="ar-SA"/>
        </w:rPr>
        <w:t>▲</w:t>
      </w: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超支提醒：医生在住院医生工作站填写病案首页时，若该病案目前所使用的费用总和预计将超出预分DRG组的医保支付价格，则给予超额警示和修正诊断编码建议，减少医院有可能存在的亏损风险。</w:t>
      </w:r>
      <w:r>
        <w:rPr>
          <w:rFonts w:hint="eastAsia"/>
          <w:b/>
          <w:bCs/>
          <w:color w:val="FF0000"/>
          <w:sz w:val="24"/>
          <w:szCs w:val="24"/>
          <w:lang w:val="en-US" w:eastAsia="zh-CN"/>
        </w:rPr>
        <w:t>（提供系统功能截图）</w:t>
      </w: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Style w:val="5"/>
        <w:bidi w:val="0"/>
        <w:rPr>
          <w:rFonts w:hint="eastAsia"/>
          <w:lang w:val="en-US" w:eastAsia="zh-CN"/>
        </w:rPr>
      </w:pPr>
      <w:r>
        <w:rPr>
          <w:rFonts w:hint="eastAsia"/>
          <w:lang w:val="en-US" w:eastAsia="zh-CN"/>
        </w:rPr>
        <w:t>3、ICD智能编码系统+全量病案质控系统</w:t>
      </w:r>
    </w:p>
    <w:p>
      <w:pPr>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（一）辅助编码</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b/>
          <w:bCs/>
          <w:color w:val="FF0000"/>
          <w:sz w:val="24"/>
          <w:szCs w:val="24"/>
          <w:lang w:val="en-US" w:eastAsia="zh-CN"/>
        </w:rPr>
      </w:pPr>
      <w:r>
        <w:rPr>
          <w:rFonts w:hint="eastAsia" w:ascii="宋体" w:hAnsi="宋体" w:eastAsia="宋体" w:cs="宋体"/>
          <w:sz w:val="24"/>
          <w:szCs w:val="24"/>
          <w:lang w:val="en-US" w:eastAsia="zh-CN"/>
        </w:rPr>
        <w:t>▲</w:t>
      </w:r>
      <w:r>
        <w:rPr>
          <w:rFonts w:hint="eastAsia"/>
          <w:sz w:val="24"/>
          <w:szCs w:val="24"/>
          <w:lang w:val="en-US" w:eastAsia="zh-CN"/>
        </w:rPr>
        <w:t>遵照病案信息学、DRG 分组规则， 并结合循证医学和医保规则，通过与医院电子病历系统、HIS 系统、LIS 系统、PACS 系统、手麻系统、病案管理系统接口，实现全量病案数据质控；通过系统实时监测，事中校验，为医生以及编码员赋能；在医生书写病案首页前，智能推荐 ICD-10 和ICD-9-CM3 编码。</w:t>
      </w:r>
      <w:r>
        <w:rPr>
          <w:rFonts w:hint="eastAsia"/>
          <w:b/>
          <w:bCs/>
          <w:color w:val="FF0000"/>
          <w:sz w:val="24"/>
          <w:szCs w:val="24"/>
          <w:lang w:val="en-US" w:eastAsia="zh-CN"/>
        </w:rPr>
        <w:t>（提供系统功能截图）</w:t>
      </w:r>
    </w:p>
    <w:p>
      <w:pPr>
        <w:pageBreakBefore w:val="0"/>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（二）诊断编码校验</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可以判断主要诊断和主要手术（操作）是否匹配、主要手术编码是否和手术记录、记账相吻合； 主要诊断是否选择错误，是否围绕核心治疗下达主要诊断，主要诊断编码是否符合病案信息学规范；次要诊断漏编、次要手术漏编分析（影响入组 MCC、CC）；在医生端就可以降低病案首页填写的错误率，有效的提高病案首页数据质量，同时减少病案室后期检查修改的工作量。</w:t>
      </w:r>
      <w:r>
        <w:rPr>
          <w:rFonts w:hint="eastAsia" w:ascii="宋体" w:hAnsi="宋体" w:eastAsia="宋体" w:cs="宋体"/>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（三）编码知识提醒</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为了减少编码人员对DRG的学习成本，并不断培养正确的编码习惯，系统可以根据DRG分组规则及疾病ICD编码原则进行可疑错误原因提醒提示，指引准确、高效编对码。</w:t>
      </w:r>
      <w:r>
        <w:rPr>
          <w:rFonts w:hint="eastAsia" w:ascii="宋体" w:hAnsi="宋体" w:eastAsia="宋体" w:cs="宋体"/>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（四）事中病案校验</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提供事中环节质控 API 对全首页数据质控，提供多种形式的数据反馈方式。</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完整性检测、病历评分及逻辑校验判定条件按照医院个性化要求进行调整。</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DRG 校验内容包含入组信息、风险等级、高低倍费率、 DRG 组标杆费用及 DRG 组标杆床日等提示信息。</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（3）</w:t>
      </w:r>
      <w:r>
        <w:rPr>
          <w:rFonts w:hint="eastAsia" w:asciiTheme="minorHAnsi" w:hAnsiTheme="minorHAnsi" w:eastAsiaTheme="minorEastAsia" w:cstheme="minorBidi"/>
          <w:kern w:val="2"/>
          <w:sz w:val="24"/>
          <w:szCs w:val="22"/>
          <w:lang w:val="en-US" w:eastAsia="zh-CN" w:bidi="ar-SA"/>
        </w:rPr>
        <w:t>通过完整性校验、标准性校验、逻辑性校验、病历评分、DRGS 质控等规则全面审核病历质量，随时发现病历质量问题并提醒临床医生纠正问题，审核通过方可提交。</w:t>
      </w:r>
      <w:r>
        <w:rPr>
          <w:rFonts w:hint="eastAsia" w:ascii="宋体" w:hAnsi="宋体" w:eastAsia="宋体" w:cs="宋体"/>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（五）病案数据质控评价</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依据《住院病案首页数据质量评分标准》规则及 DRGs 分组规则质控考评体系和诊疗过程，分析医生病案首页，运用规则引擎、知识库、分组器相关标准、本地大数据分析结果对病案编码问题和非编码问题进行预审；病案室可调整医生编码结果，通过层层审核、环环把关，发现首页问题并持续改进，从而提高病案数据质量，为后续DRG 数据分析、绩效分析和医院精益化管理提供准确的数据支持。</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病案数据终末质控： 系统对病案科编码录入完成后的病案首 页信息进行全面质量核查，提示 错误信息和病案明细，由病案管 理人员会同临床科室进行修改和 补录，降低病案首页数据的错误 率，有效的提高了病案首页数据 的质量。其功能与前置质控相同， 在病案室端形成对全首页的完整 性校验、标准性校验、逻辑性校验、DRGS 质控等全面质控。</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（六）病案数据错误分析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系统支持从全院维度进⾏病案错误病案分析、图表结合并点到面“钻取式查询”展示；</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支持以编码员维度分析编码质量问题，包括问题病案数量和占比、问题类型分布、问题发生趋势等；可下钻查看各编码员问题病案列表，支持导出编码问题明细。</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支持以科室、医生维度分析首页填写质量，支持按系统校验、编码前后对比分别进行统计，包括问题病案数量和占比、问题发生趋势等；可下钻查看各科各类型下的问题病案列表，支持导出科室首页问题明细。</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（七）ICD编码质量分析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系统支持按全院、科室、医生维度，对编码和非编码的各类问题分类统计，并按占比分析，支持问题病案整体分析，支持图表切换，方便查阅。</w:t>
      </w:r>
      <w:r>
        <w:rPr>
          <w:rFonts w:hint="eastAsia" w:ascii="华文中宋" w:hAnsi="华文中宋" w:eastAsia="华文中宋" w:cs="华文中宋"/>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（八）入组及编码比较</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
          <w:bCs/>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系统满足医院病案质控体系要求，协助医院建立临床医生级、病案科室级、质控科、院级四级病案质量管理体系，支持在同一界面，对医生、病案、智能编码三者编码结果和入组结果进行横向比较，并自动筛查错误结果和存疑编码信息。</w:t>
      </w:r>
      <w:r>
        <w:rPr>
          <w:rFonts w:hint="eastAsia" w:ascii="华文中宋" w:hAnsi="华文中宋" w:eastAsia="华文中宋" w:cs="华文中宋"/>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（九）病案质量统计分析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系统支持按出院时间、出院科室、医师等为限定条件，以折线图、条形图、列表方式等查看质控病案数、扣分病案数、国标平均分、平均扣分、评分趋势分析、扣分项排名、扣分项分布等质控评分结果。支持对全院病案质量情况进行统计分析，包括但不仅限于病案首页填报完整率、主要诊断选择正确率、主要手术及操作选择正确率、入组修正率、主要手术修正率、主要诊断修正率、首页数据质量合格率等，并支持按全院、科室、医生组等以及任意时间维度进行数据下钻筛查。</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（十）病案首页医保预分组质控</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DRG 预分组模块：根据</w:t>
      </w:r>
      <w:r>
        <w:rPr>
          <w:rFonts w:hint="eastAsia" w:cstheme="minorBidi"/>
          <w:kern w:val="2"/>
          <w:sz w:val="24"/>
          <w:szCs w:val="22"/>
          <w:lang w:val="en-US" w:eastAsia="zh-CN" w:bidi="ar-SA"/>
        </w:rPr>
        <w:t>乐山市</w:t>
      </w:r>
      <w:r>
        <w:rPr>
          <w:rFonts w:hint="eastAsia" w:asciiTheme="minorHAnsi" w:hAnsiTheme="minorHAnsi" w:eastAsiaTheme="minorEastAsia" w:cstheme="minorBidi"/>
          <w:kern w:val="2"/>
          <w:sz w:val="24"/>
          <w:szCs w:val="22"/>
          <w:lang w:val="en-US" w:eastAsia="zh-CN" w:bidi="ar-SA"/>
        </w:rPr>
        <w:t xml:space="preserve"> DRG分组规则及疾病 ICD 编码原则将医院病例进行分组，系统智能完成病例筛查。质控 DRG 入组情况（包括标杆费用、标杆床日等数据）；支持让临床医生和病案端、医保科实时查看在院病例分组情况并提示各患者 DRG 分组结果，各项指标的超标情况等。根据医生的入院诊断及诊疗费用明细，通过系统展示将患者当前的预测入组病种和费用情况提示给医生，提醒医生完善与修正病案首页相关信息，如主诊断、次要诊断及各项手术操作等重要信息。</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（1）在院病例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患者在院期间，根据其诊断、手术实时进行 DRG 分组预测，并根据费用、病历首页填写情况对医生实时预警。</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（2）出院病例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在患者出院，诊断、手术均已确定；病案首页提交之前再次进行DRG 分组预测与首页质控预警，确保患者数据合理、合规。在医生端有分病种费用消耗指标提示，医生可根据费用消耗调整主要诊断，形成两套编码。</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（3）</w:t>
      </w:r>
      <w:r>
        <w:rPr>
          <w:rFonts w:hint="eastAsia" w:asciiTheme="minorHAnsi" w:hAnsiTheme="minorHAnsi" w:eastAsiaTheme="minorEastAsia" w:cstheme="minorBidi"/>
          <w:kern w:val="2"/>
          <w:sz w:val="24"/>
          <w:szCs w:val="22"/>
          <w:lang w:val="en-US" w:eastAsia="zh-CN" w:bidi="ar-SA"/>
        </w:rPr>
        <w:t>出院且病案首页已提交的病例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对比临床医生、编码员调整编码后的诊断/手术，特别是调整后DRG 分组发生变化的病例。</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（十一）病案、医保协同校对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支持对病案首页中已采集并进行分组的结算清单数据进行审核修改，参照国家医保局医保结算清单填写规范审核包括：数据规则、首页规范、值域范围等基本数据项（如必填项、字段数据错误、字典错误、逻辑错误等）；对医保支付标准下的高倍率病例、低倍率病例或极值病例进行审核；导入区域分组费用标杆，根据标杆偏差值设定范围，超出范围进行审核；</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支持按病例类型、质控异常、再入院等条件筛选风险病例。</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支持查看病例 DRG 分组、诊断/手术、费用明细等数据，用于病例数据合规性审查。</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（3）</w:t>
      </w:r>
      <w:r>
        <w:rPr>
          <w:rFonts w:hint="eastAsia" w:asciiTheme="minorHAnsi" w:hAnsiTheme="minorHAnsi" w:eastAsiaTheme="minorEastAsia" w:cstheme="minorBidi"/>
          <w:kern w:val="2"/>
          <w:sz w:val="24"/>
          <w:szCs w:val="22"/>
          <w:lang w:val="en-US" w:eastAsia="zh-CN" w:bidi="ar-SA"/>
        </w:rPr>
        <w:t>支持调整修订诊断、手术并进行模拟分组。</w:t>
      </w:r>
    </w:p>
    <w:p>
      <w:pPr>
        <w:pageBreakBefore w:val="0"/>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b/>
          <w:bCs/>
          <w:kern w:val="2"/>
          <w:sz w:val="24"/>
          <w:szCs w:val="22"/>
          <w:lang w:val="en-US" w:eastAsia="zh-CN" w:bidi="ar-SA"/>
        </w:rPr>
      </w:pPr>
      <w:r>
        <w:rPr>
          <w:rFonts w:hint="eastAsia" w:ascii="华文中宋" w:hAnsi="华文中宋" w:eastAsia="华文中宋" w:cs="华文中宋"/>
          <w:b/>
          <w:bCs/>
          <w:color w:val="FF0000"/>
          <w:kern w:val="2"/>
          <w:sz w:val="24"/>
          <w:szCs w:val="22"/>
          <w:lang w:val="en-US" w:eastAsia="zh-CN" w:bidi="ar-SA"/>
        </w:rPr>
        <w:t>（提供系统功能截图）</w:t>
      </w:r>
    </w:p>
    <w:p>
      <w:pPr>
        <w:pStyle w:val="2"/>
        <w:rPr>
          <w:rFonts w:hint="eastAsia"/>
          <w:lang w:val="en-US" w:eastAsia="zh-CN"/>
        </w:rPr>
      </w:pPr>
    </w:p>
    <w:p>
      <w:pPr>
        <w:pStyle w:val="5"/>
        <w:bidi w:val="0"/>
        <w:rPr>
          <w:rFonts w:hint="eastAsia"/>
          <w:lang w:val="en-US" w:eastAsia="zh-CN"/>
        </w:rPr>
      </w:pPr>
      <w:r>
        <w:rPr>
          <w:rFonts w:hint="eastAsia"/>
          <w:lang w:val="en-US" w:eastAsia="zh-CN"/>
        </w:rPr>
        <w:t>4、医保结算清单（编码）质控</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（一）</w:t>
      </w:r>
      <w:r>
        <w:rPr>
          <w:rFonts w:hint="eastAsia" w:asciiTheme="minorHAnsi" w:hAnsiTheme="minorHAnsi" w:eastAsiaTheme="minorEastAsia" w:cstheme="minorBidi"/>
          <w:kern w:val="2"/>
          <w:sz w:val="24"/>
          <w:szCs w:val="22"/>
          <w:lang w:val="en-US" w:eastAsia="zh-CN" w:bidi="ar-SA"/>
        </w:rPr>
        <w:t>DRG 入组质控分析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根据医保 DRGs 分组规则，系统智能完成病例筛查。质控 DRG 入组情况、区域均费结果一览：</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排除病例筛查：主动筛选出住院天数大于 60 天、住院费用&lt;5 的异常病例；</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未入组病例分析：多角度分析未入组原因；</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（3）</w:t>
      </w:r>
      <w:r>
        <w:rPr>
          <w:rFonts w:hint="eastAsia" w:asciiTheme="minorHAnsi" w:hAnsiTheme="minorHAnsi" w:eastAsiaTheme="minorEastAsia" w:cstheme="minorBidi"/>
          <w:kern w:val="2"/>
          <w:sz w:val="24"/>
          <w:szCs w:val="22"/>
          <w:lang w:val="en-US" w:eastAsia="zh-CN" w:bidi="ar-SA"/>
        </w:rPr>
        <w:t>高倍率病例统计分析：规避低码高编；</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（4）</w:t>
      </w:r>
      <w:r>
        <w:rPr>
          <w:rFonts w:hint="eastAsia" w:asciiTheme="minorHAnsi" w:hAnsiTheme="minorHAnsi" w:eastAsiaTheme="minorEastAsia" w:cstheme="minorBidi"/>
          <w:kern w:val="2"/>
          <w:sz w:val="24"/>
          <w:szCs w:val="22"/>
          <w:lang w:val="en-US" w:eastAsia="zh-CN" w:bidi="ar-SA"/>
        </w:rPr>
        <w:t>低倍率病例统计分析：规避高码低编；</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（5）</w:t>
      </w:r>
      <w:r>
        <w:rPr>
          <w:rFonts w:hint="eastAsia" w:asciiTheme="minorHAnsi" w:hAnsiTheme="minorHAnsi" w:eastAsiaTheme="minorEastAsia" w:cstheme="minorBidi"/>
          <w:kern w:val="2"/>
          <w:sz w:val="24"/>
          <w:szCs w:val="22"/>
          <w:lang w:val="en-US" w:eastAsia="zh-CN" w:bidi="ar-SA"/>
        </w:rPr>
        <w:t>支持根据医嘱、病历、检验检查结果等信息通过大数据及知识库分析，图表结合展示按 DRG 付费和核心医疗资源消耗之间的费用偏差；</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（6）</w:t>
      </w:r>
      <w:r>
        <w:rPr>
          <w:rFonts w:hint="eastAsia" w:asciiTheme="minorHAnsi" w:hAnsiTheme="minorHAnsi" w:eastAsiaTheme="minorEastAsia" w:cstheme="minorBidi"/>
          <w:kern w:val="2"/>
          <w:sz w:val="24"/>
          <w:szCs w:val="22"/>
          <w:lang w:val="en-US" w:eastAsia="zh-CN" w:bidi="ar-SA"/>
        </w:rPr>
        <w:t>支持根据医嘱、病历、检验检查结果等信息判断高码低编、低码高编等情况并统计分析。</w:t>
      </w:r>
    </w:p>
    <w:p>
      <w:pPr>
        <w:pageBreakBefore w:val="0"/>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（7）</w:t>
      </w:r>
      <w:r>
        <w:rPr>
          <w:rFonts w:hint="eastAsia" w:asciiTheme="minorHAnsi" w:hAnsiTheme="minorHAnsi" w:eastAsiaTheme="minorEastAsia" w:cstheme="minorBidi"/>
          <w:kern w:val="2"/>
          <w:sz w:val="24"/>
          <w:szCs w:val="22"/>
          <w:lang w:val="en-US" w:eastAsia="zh-CN" w:bidi="ar-SA"/>
        </w:rPr>
        <w:t>15 日内重返入院监控。</w:t>
      </w:r>
    </w:p>
    <w:p>
      <w:pPr>
        <w:pageBreakBefore w:val="0"/>
        <w:kinsoku/>
        <w:wordWrap/>
        <w:overflowPunct/>
        <w:topLinePunct w:val="0"/>
        <w:autoSpaceDE/>
        <w:autoSpaceDN/>
        <w:bidi w:val="0"/>
        <w:adjustRightInd/>
        <w:snapToGrid/>
        <w:spacing w:line="360" w:lineRule="auto"/>
        <w:textAlignment w:val="auto"/>
        <w:rPr>
          <w:rFonts w:hint="eastAsia" w:cstheme="minorBidi"/>
          <w:kern w:val="2"/>
          <w:sz w:val="24"/>
          <w:szCs w:val="22"/>
          <w:lang w:val="en-US" w:eastAsia="zh-CN" w:bidi="ar-SA"/>
        </w:rPr>
      </w:pPr>
      <w:r>
        <w:rPr>
          <w:rFonts w:hint="eastAsia" w:cstheme="minorBidi"/>
          <w:kern w:val="2"/>
          <w:sz w:val="24"/>
          <w:szCs w:val="22"/>
          <w:lang w:val="en-US" w:eastAsia="zh-CN" w:bidi="ar-SA"/>
        </w:rPr>
        <w:t>（二）医保结算清单审核管理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系统按照乐山市医保局 DRG 付费结算标准，及时更新并结合医保局管理要求，侧重于费用合理管控角度出发进行相应质控，提示相应入组、费用及医保结算清单填写中的问题，进行医保结算清单上传之前的终末质控。对已采集并进行分组清单数据进行审核，参照国家医保局医保结算清单填写规范审核包括：数据规则、首页规范、值域范围等基本数据项（如必填项、字段数据错误、字典错误、逻辑错误等）；对医保支付标准下的高倍率病例、低倍率病例或极值病例进行审核；导入区域分组费用标杆，根据标杆偏差值设定范围，超出范围进行审核；</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风险病例审查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1.1 支持按病例类型、质控异常、再入院等条件筛选风险病例。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1.2 支持查看病例 DRG 分组、诊断/手术、费用明细等数据，用于病例数据合规性审查。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1.3 支持调整诊断、手术进行模拟分组。</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医保结算清单质控分析根据病案首页规则质控结算清单，支持查看结算清单内容及质控问题。针对每病例按照项目付费和按DRG 付费的费用进行比较，从医院、科室、病区、医生组、DRG 组等维度进行效益分析并结合 DRG 组标准费用结构进行差异分析 。通过医保清单的数据质量控制、医保项目费用分析，预知和及时管控医保亏损情况，规避医院财务风险。</w:t>
      </w:r>
    </w:p>
    <w:p>
      <w:pPr>
        <w:pageBreakBefore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cstheme="minorBidi"/>
          <w:kern w:val="2"/>
          <w:sz w:val="24"/>
          <w:szCs w:val="22"/>
          <w:lang w:val="en-US" w:eastAsia="zh-CN" w:bidi="ar-SA"/>
        </w:rPr>
        <w:t>（3）</w:t>
      </w:r>
      <w:r>
        <w:rPr>
          <w:rFonts w:hint="eastAsia" w:asciiTheme="minorHAnsi" w:hAnsiTheme="minorHAnsi" w:eastAsiaTheme="minorEastAsia" w:cstheme="minorBidi"/>
          <w:kern w:val="2"/>
          <w:sz w:val="24"/>
          <w:szCs w:val="22"/>
          <w:lang w:val="en-US" w:eastAsia="zh-CN" w:bidi="ar-SA"/>
        </w:rPr>
        <w:t>对未入组的病案；区分病种、专科、病区及全院各不同口径统计。</w:t>
      </w:r>
    </w:p>
    <w:p>
      <w:pPr>
        <w:pageBreakBefore w:val="0"/>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（三）</w:t>
      </w:r>
      <w:r>
        <w:rPr>
          <w:rFonts w:hint="eastAsia" w:asciiTheme="minorHAnsi" w:hAnsiTheme="minorHAnsi" w:eastAsiaTheme="minorEastAsia" w:cstheme="minorBidi"/>
          <w:kern w:val="2"/>
          <w:sz w:val="24"/>
          <w:szCs w:val="22"/>
          <w:lang w:val="en-US" w:eastAsia="zh-CN" w:bidi="ar-SA"/>
        </w:rPr>
        <w:t>DRG 医保违规监控</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FF0000"/>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asciiTheme="minorHAnsi" w:hAnsiTheme="minorHAnsi" w:eastAsiaTheme="minorEastAsia" w:cstheme="minorBidi"/>
          <w:kern w:val="2"/>
          <w:sz w:val="24"/>
          <w:szCs w:val="22"/>
          <w:lang w:val="en-US" w:eastAsia="zh-CN" w:bidi="ar-SA"/>
        </w:rPr>
        <w:t>系统支持根据医保局DRG 监管要求，对疑似分解住院、高套诊断、虚增编码等 DRG 重点稽核监管项目进行数据监控分析；系统搜索引擎可以依据临床费用数据及各科主要病种临床路径指南知识库自动检索主要诊断是否违反核心治疗的原则，以及 MCC/CC 是否未治疗，并进行提醒提示。</w:t>
      </w:r>
      <w:r>
        <w:rPr>
          <w:rFonts w:hint="eastAsia" w:ascii="宋体" w:hAnsi="宋体" w:eastAsia="宋体" w:cs="宋体"/>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cstheme="minorBidi"/>
          <w:kern w:val="2"/>
          <w:sz w:val="24"/>
          <w:szCs w:val="22"/>
          <w:lang w:val="en-US" w:eastAsia="zh-CN" w:bidi="ar-SA"/>
        </w:rPr>
      </w:pPr>
    </w:p>
    <w:p>
      <w:pPr>
        <w:pStyle w:val="5"/>
        <w:bidi w:val="0"/>
        <w:rPr>
          <w:rFonts w:hint="default"/>
          <w:lang w:val="en-US" w:eastAsia="zh-CN"/>
        </w:rPr>
      </w:pPr>
      <w:r>
        <w:rPr>
          <w:rFonts w:hint="eastAsia"/>
          <w:lang w:val="en-US" w:eastAsia="zh-CN"/>
        </w:rPr>
        <w:t>5、DRG医保支付管理系统</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（一）</w:t>
      </w:r>
      <w:r>
        <w:rPr>
          <w:rFonts w:hint="eastAsia" w:asciiTheme="minorHAnsi" w:hAnsiTheme="minorHAnsi" w:eastAsiaTheme="minorEastAsia" w:cstheme="minorBidi"/>
          <w:kern w:val="2"/>
          <w:sz w:val="24"/>
          <w:szCs w:val="22"/>
          <w:lang w:val="en-US" w:eastAsia="zh-CN" w:bidi="ar-SA"/>
        </w:rPr>
        <w:t>病组费用运营风险监测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系统支持从职工、居民、异地医保等不同费别的 DRG 数据分析， 从医院、科室、医生、病组层面进行DRG 入组后的费用结构剖析， 找出亏损病案亏损原因，并可深入至个案分析，为下一步费用管控提供数据支持</w:t>
      </w:r>
      <w:r>
        <w:rPr>
          <w:rFonts w:hint="eastAsia" w:cstheme="minorBidi"/>
          <w:kern w:val="2"/>
          <w:sz w:val="24"/>
          <w:szCs w:val="22"/>
          <w:lang w:val="en-US" w:eastAsia="zh-CN" w:bidi="ar-SA"/>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系统支持参照医保结算数据，以数据报表形式呈现，可支持按月实时计算分析住院医疗费用按DRG 付费与住院按项目记账的盈亏情况，支持数据下钻至病区、医生和DRG 病组维度。</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kern w:val="2"/>
          <w:sz w:val="24"/>
          <w:szCs w:val="22"/>
          <w:lang w:val="en-US" w:eastAsia="zh-CN" w:bidi="ar-SA"/>
        </w:rPr>
      </w:pPr>
      <w:r>
        <w:rPr>
          <w:rFonts w:hint="eastAsia" w:asciiTheme="minorHAnsi" w:hAnsiTheme="minorHAnsi" w:eastAsiaTheme="minorEastAsia" w:cstheme="minorBidi"/>
          <w:kern w:val="2"/>
          <w:sz w:val="24"/>
          <w:szCs w:val="22"/>
          <w:lang w:val="en-US" w:eastAsia="zh-CN" w:bidi="ar-SA"/>
        </w:rPr>
        <w:t>支持在任意指定时间维度，统计盈亏情况，支持图表和列表形式展示：</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（1）</w:t>
      </w:r>
      <w:r>
        <w:rPr>
          <w:rFonts w:hint="eastAsia" w:asciiTheme="minorHAnsi" w:hAnsiTheme="minorHAnsi" w:eastAsiaTheme="minorEastAsia" w:cstheme="minorBidi"/>
          <w:kern w:val="2"/>
          <w:sz w:val="24"/>
          <w:szCs w:val="22"/>
          <w:lang w:val="en-US" w:eastAsia="zh-CN" w:bidi="ar-SA"/>
        </w:rPr>
        <w:t>科室盈亏分布：支持按医院各科室的盈利和亏损情况自动统计出科室总数、亏损科室、盈利科室的具体数量和占比分布情况。统计列表包含：出院科室、净盈亏金额、病例数、例均净盈亏金额、超支最多病组、超支最多医疗组、超支最多医生等维度情况， 并支持下载明细表格。</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科室亏损排名：系统支持采用TOPSIS 计算方法自动统计出科室亏损占比靠前的科室，显示该科室的亏损占比数。</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（3）</w:t>
      </w:r>
      <w:r>
        <w:rPr>
          <w:rFonts w:hint="eastAsia" w:asciiTheme="minorHAnsi" w:hAnsiTheme="minorHAnsi" w:eastAsiaTheme="minorEastAsia" w:cstheme="minorBidi"/>
          <w:kern w:val="2"/>
          <w:sz w:val="24"/>
          <w:szCs w:val="22"/>
          <w:lang w:val="en-US" w:eastAsia="zh-CN" w:bidi="ar-SA"/>
        </w:rPr>
        <w:t>病组盈亏分布：系统支持采用TOPSIS 计算方法自动统计病组总数、亏损病组、盈利病组的具体数量和占比分布情况。包含：DRG 病组名称、净盈亏金额、病例数、例均净盈亏金额、RW 分阶段的净盈亏金额、亏损最多科室、RW、总权重、例均费用等维度。</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（4）</w:t>
      </w:r>
      <w:r>
        <w:rPr>
          <w:rFonts w:hint="eastAsia" w:asciiTheme="minorHAnsi" w:hAnsiTheme="minorHAnsi" w:eastAsiaTheme="minorEastAsia" w:cstheme="minorBidi"/>
          <w:kern w:val="2"/>
          <w:sz w:val="24"/>
          <w:szCs w:val="22"/>
          <w:lang w:val="en-US" w:eastAsia="zh-CN" w:bidi="ar-SA"/>
        </w:rPr>
        <w:t>病组亏损排名：系统支持采用TOPSIS 计算方法自动统计出病组亏损靠前的科室，并可显示该病组的亏损占比数。</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（5）</w:t>
      </w:r>
      <w:r>
        <w:rPr>
          <w:rFonts w:hint="eastAsia" w:asciiTheme="minorHAnsi" w:hAnsiTheme="minorHAnsi" w:eastAsiaTheme="minorEastAsia" w:cstheme="minorBidi"/>
          <w:kern w:val="2"/>
          <w:sz w:val="24"/>
          <w:szCs w:val="22"/>
          <w:lang w:val="en-US" w:eastAsia="zh-CN" w:bidi="ar-SA"/>
        </w:rPr>
        <w:t>病组收入分析：系统支持对医院主要病组，进行收入分析和利润分析以及超支主要原因进行查询分析，并支持从例均费用、平均床日、药占比、检验占比、检查占比、耗材占比等多个收入类型对标，找出与同行的不足和改进空间。</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（6）</w:t>
      </w:r>
      <w:r>
        <w:rPr>
          <w:rFonts w:hint="eastAsia" w:asciiTheme="minorHAnsi" w:hAnsiTheme="minorHAnsi" w:eastAsiaTheme="minorEastAsia" w:cstheme="minorBidi"/>
          <w:kern w:val="2"/>
          <w:sz w:val="24"/>
          <w:szCs w:val="22"/>
          <w:lang w:val="en-US" w:eastAsia="zh-CN" w:bidi="ar-SA"/>
        </w:rPr>
        <w:t>组盈亏分析：系统支持采用TOPSIS 计算方法每月自动统计高/低倍率病案发生率超出平均水平的医生和科室；提供医院/科室DRG 组盈亏分析报告及 DRG 组诊疗服务、药品、耗材费用占比分析报告等功能。</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kern w:val="2"/>
          <w:sz w:val="24"/>
          <w:szCs w:val="22"/>
          <w:lang w:val="en-US" w:eastAsia="zh-CN" w:bidi="ar-SA"/>
        </w:rPr>
        <w:t>（7）</w:t>
      </w:r>
      <w:r>
        <w:rPr>
          <w:rFonts w:hint="eastAsia" w:asciiTheme="minorHAnsi" w:hAnsiTheme="minorHAnsi" w:eastAsiaTheme="minorEastAsia" w:cstheme="minorBidi"/>
          <w:kern w:val="2"/>
          <w:sz w:val="24"/>
          <w:szCs w:val="22"/>
          <w:lang w:val="en-US" w:eastAsia="zh-CN" w:bidi="ar-SA"/>
        </w:rPr>
        <w:t>支持对在同一主要诊断下的多个手术/操作病例，因医保端分组方案不合理或有歧义的分组，系统可自动识别并推荐调整方案， 获得更优入组。</w:t>
      </w:r>
    </w:p>
    <w:p>
      <w:pPr>
        <w:pStyle w:val="5"/>
        <w:bidi w:val="0"/>
        <w:rPr>
          <w:rFonts w:hint="eastAsia"/>
          <w:lang w:val="en-US" w:eastAsia="zh-CN"/>
        </w:rPr>
      </w:pPr>
      <w:r>
        <w:rPr>
          <w:rFonts w:hint="eastAsia"/>
          <w:lang w:val="en-US" w:eastAsia="zh-CN"/>
        </w:rPr>
        <w:t>6、</w:t>
      </w:r>
      <w:r>
        <w:rPr>
          <w:rFonts w:hint="eastAsia" w:asciiTheme="minorHAnsi" w:hAnsiTheme="minorHAnsi" w:eastAsiaTheme="minorEastAsia" w:cstheme="minorBidi"/>
          <w:kern w:val="2"/>
          <w:sz w:val="24"/>
          <w:szCs w:val="22"/>
          <w:lang w:val="en-US" w:eastAsia="zh-CN" w:bidi="ar-SA"/>
        </w:rPr>
        <w:t>CHS-DRG绩效评价系统</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r>
        <w:rPr>
          <w:rFonts w:hint="eastAsia" w:cstheme="minorBidi"/>
          <w:b w:val="0"/>
          <w:kern w:val="2"/>
          <w:sz w:val="24"/>
          <w:szCs w:val="22"/>
          <w:lang w:val="en-US" w:eastAsia="zh-CN" w:bidi="ar-SA"/>
        </w:rPr>
        <w:t>（1）</w:t>
      </w:r>
      <w:r>
        <w:rPr>
          <w:rFonts w:hint="eastAsia" w:asciiTheme="minorHAnsi" w:hAnsiTheme="minorHAnsi" w:eastAsiaTheme="minorEastAsia" w:cstheme="minorBidi"/>
          <w:b w:val="0"/>
          <w:kern w:val="2"/>
          <w:sz w:val="24"/>
          <w:szCs w:val="22"/>
          <w:lang w:val="en-US" w:eastAsia="zh-CN" w:bidi="ar-SA"/>
        </w:rPr>
        <w:t>系统支持从职工、居民、异地医保等不同费别，以医疗服务能力、医疗服务效率、医疗安全等维度，从院级、科级、病区、主诊组、个人多个层级出发，建立院内</w:t>
      </w:r>
      <w:r>
        <w:rPr>
          <w:rFonts w:hint="eastAsia" w:asciiTheme="minorHAnsi" w:hAnsiTheme="minorHAnsi" w:eastAsiaTheme="minorEastAsia" w:cstheme="minorBidi"/>
          <w:kern w:val="2"/>
          <w:sz w:val="24"/>
          <w:szCs w:val="22"/>
          <w:lang w:val="en-US" w:eastAsia="zh-CN" w:bidi="ar-SA"/>
        </w:rPr>
        <w:t xml:space="preserve"> DRGs 绩效评价指标体系，其中包括DRGs 组数、CMI、费用消耗指数、时间消耗指数、低风险组死亡率、平均住院日、平均住院费用、高低倍率分析情况等指标，完善医院原有绩效指标体系的评价维度。</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
          <w:bCs/>
          <w:kern w:val="2"/>
          <w:sz w:val="24"/>
          <w:szCs w:val="22"/>
          <w:lang w:val="en-US" w:eastAsia="zh-CN" w:bidi="ar-SA"/>
        </w:rPr>
      </w:pPr>
      <w:r>
        <w:rPr>
          <w:rFonts w:hint="eastAsia" w:ascii="宋体" w:hAnsi="宋体" w:eastAsia="宋体" w:cs="宋体"/>
          <w:kern w:val="2"/>
          <w:sz w:val="24"/>
          <w:szCs w:val="22"/>
          <w:lang w:val="en-US" w:eastAsia="zh-CN" w:bidi="ar-SA"/>
        </w:rPr>
        <w:t>▲</w:t>
      </w:r>
      <w:r>
        <w:rPr>
          <w:rFonts w:hint="eastAsia" w:cstheme="minorBidi"/>
          <w:kern w:val="2"/>
          <w:sz w:val="24"/>
          <w:szCs w:val="22"/>
          <w:lang w:val="en-US" w:eastAsia="zh-CN" w:bidi="ar-SA"/>
        </w:rPr>
        <w:t>（2）</w:t>
      </w:r>
      <w:r>
        <w:rPr>
          <w:rFonts w:hint="eastAsia" w:asciiTheme="minorHAnsi" w:hAnsiTheme="minorHAnsi" w:eastAsiaTheme="minorEastAsia" w:cstheme="minorBidi"/>
          <w:kern w:val="2"/>
          <w:sz w:val="24"/>
          <w:szCs w:val="22"/>
          <w:lang w:val="en-US" w:eastAsia="zh-CN" w:bidi="ar-SA"/>
        </w:rPr>
        <w:t>系统支持根据结算数据及入组情况，为院领导级、医保办、临床科室、医生提供关注的多维度各项指标、图形展示。包括：药占比、目录外药占比、检占比、耗占比、目录外耗材占比、手术占比，次均费用等十余种指标。可根据医院需求添加指标维度。展示策略：按月、季度、半年、年度、任意时间段同期对比。关注指标：在整体分析的指标基础上，多个维度自由切换，指标自助选择，同比、环比分析。分析维度：MDC、DRG 病组、科室、医疗小组、医师等。</w:t>
      </w:r>
      <w:r>
        <w:rPr>
          <w:rFonts w:hint="eastAsia" w:ascii="华文中宋" w:hAnsi="华文中宋" w:eastAsia="华文中宋" w:cs="华文中宋"/>
          <w:b/>
          <w:bCs/>
          <w:color w:val="FF0000"/>
          <w:kern w:val="2"/>
          <w:sz w:val="24"/>
          <w:szCs w:val="22"/>
          <w:lang w:val="en-US" w:eastAsia="zh-CN" w:bidi="ar-SA"/>
        </w:rPr>
        <w:t>（提供系统功能截图）</w:t>
      </w:r>
    </w:p>
    <w:p>
      <w:pPr>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2"/>
          <w:lang w:val="en-US" w:eastAsia="zh-CN" w:bidi="ar-SA"/>
        </w:rPr>
      </w:pPr>
    </w:p>
    <w:p>
      <w:pPr>
        <w:pStyle w:val="4"/>
        <w:bidi w:val="0"/>
        <w:rPr>
          <w:rFonts w:hint="default"/>
          <w:lang w:val="en-US" w:eastAsia="zh-CN"/>
        </w:rPr>
      </w:pPr>
      <w:r>
        <w:rPr>
          <w:rFonts w:hint="eastAsia"/>
          <w:lang w:val="en-US" w:eastAsia="zh-CN"/>
        </w:rPr>
        <w:t>3）系统技术要求</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1、</w:t>
      </w:r>
      <w:r>
        <w:rPr>
          <w:rFonts w:hint="eastAsia" w:asciiTheme="minorHAnsi" w:hAnsiTheme="minorHAnsi" w:eastAsiaTheme="minorEastAsia" w:cstheme="minorBidi"/>
          <w:b w:val="0"/>
          <w:kern w:val="2"/>
          <w:sz w:val="24"/>
          <w:szCs w:val="22"/>
          <w:lang w:val="en-US" w:eastAsia="zh-CN" w:bidi="ar-SA"/>
        </w:rPr>
        <w:t>数据交互服务</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（1）</w:t>
      </w:r>
      <w:r>
        <w:rPr>
          <w:rFonts w:hint="eastAsia" w:asciiTheme="minorHAnsi" w:hAnsiTheme="minorHAnsi" w:eastAsiaTheme="minorEastAsia" w:cstheme="minorBidi"/>
          <w:b w:val="0"/>
          <w:kern w:val="2"/>
          <w:sz w:val="24"/>
          <w:szCs w:val="22"/>
          <w:lang w:val="en-US" w:eastAsia="zh-CN" w:bidi="ar-SA"/>
        </w:rPr>
        <w:t>支持与不同数据库管理系统的信息系统接入，实现HIS、EMR等第三方信息系统的数据无缝集成。</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（2）</w:t>
      </w:r>
      <w:r>
        <w:rPr>
          <w:rFonts w:hint="eastAsia" w:asciiTheme="minorHAnsi" w:hAnsiTheme="minorHAnsi" w:eastAsiaTheme="minorEastAsia" w:cstheme="minorBidi"/>
          <w:b w:val="0"/>
          <w:kern w:val="2"/>
          <w:sz w:val="24"/>
          <w:szCs w:val="22"/>
          <w:lang w:val="en-US" w:eastAsia="zh-CN" w:bidi="ar-SA"/>
        </w:rPr>
        <w:t>支持按需求进行数据批量导出和导入（支持Excel等格式），支持手工导入或修改。</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2、</w:t>
      </w:r>
      <w:r>
        <w:rPr>
          <w:rFonts w:hint="eastAsia" w:asciiTheme="minorHAnsi" w:hAnsiTheme="minorHAnsi" w:eastAsiaTheme="minorEastAsia" w:cstheme="minorBidi"/>
          <w:b w:val="0"/>
          <w:kern w:val="2"/>
          <w:sz w:val="24"/>
          <w:szCs w:val="22"/>
          <w:lang w:val="en-US" w:eastAsia="zh-CN" w:bidi="ar-SA"/>
        </w:rPr>
        <w:t>规则引擎设置</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（1）</w:t>
      </w:r>
      <w:r>
        <w:rPr>
          <w:rFonts w:hint="eastAsia" w:asciiTheme="minorHAnsi" w:hAnsiTheme="minorHAnsi" w:eastAsiaTheme="minorEastAsia" w:cstheme="minorBidi"/>
          <w:b w:val="0"/>
          <w:kern w:val="2"/>
          <w:sz w:val="24"/>
          <w:szCs w:val="22"/>
          <w:lang w:val="en-US" w:eastAsia="zh-CN" w:bidi="ar-SA"/>
        </w:rPr>
        <w:t>系统内置病案首页填写规范、DRG分组规则和临床自定义规则引擎。</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（2）</w:t>
      </w:r>
      <w:r>
        <w:rPr>
          <w:rFonts w:hint="eastAsia" w:asciiTheme="minorHAnsi" w:hAnsiTheme="minorHAnsi" w:eastAsiaTheme="minorEastAsia" w:cstheme="minorBidi"/>
          <w:b w:val="0"/>
          <w:kern w:val="2"/>
          <w:sz w:val="24"/>
          <w:szCs w:val="22"/>
          <w:lang w:val="en-US" w:eastAsia="zh-CN" w:bidi="ar-SA"/>
        </w:rPr>
        <w:t>系统内置规则引擎支持对首页数据进行诊断逻辑审核，对诊断编码规则、合理性进行校验，校验规则包括：主诊选择规则、次诊顺序合理性规则、诊断未指明（NOS）规则、诊断与性别/年龄符合性规则、编码冲突规则、编码漏编规则(病理、损伤中毒)、诊断与入院病情符合规则、主诊与离院方式符合性规则、特征规则、合并规则、手术逻辑审核规则、无效主手术规则、手术部位未指明（NOS）规则、手术与性别符合性规则、不包括规则、合并规则、另编规则等，并提示整改建议。</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（3）</w:t>
      </w:r>
      <w:r>
        <w:rPr>
          <w:rFonts w:hint="eastAsia" w:asciiTheme="minorHAnsi" w:hAnsiTheme="minorHAnsi" w:eastAsiaTheme="minorEastAsia" w:cstheme="minorBidi"/>
          <w:b w:val="0"/>
          <w:kern w:val="2"/>
          <w:sz w:val="24"/>
          <w:szCs w:val="22"/>
          <w:lang w:val="en-US" w:eastAsia="zh-CN" w:bidi="ar-SA"/>
        </w:rPr>
        <w:t>对特征费用、疾病优先级、NLP诊断分析、CHS-DRG、HIS对码目录、收费项目、疾病对应药品、编码结果比较等知识库设定。</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3、</w:t>
      </w:r>
      <w:r>
        <w:rPr>
          <w:rFonts w:hint="eastAsia" w:asciiTheme="minorHAnsi" w:hAnsiTheme="minorHAnsi" w:eastAsiaTheme="minorEastAsia" w:cstheme="minorBidi"/>
          <w:b w:val="0"/>
          <w:kern w:val="2"/>
          <w:sz w:val="24"/>
          <w:szCs w:val="22"/>
          <w:lang w:val="en-US" w:eastAsia="zh-CN" w:bidi="ar-SA"/>
        </w:rPr>
        <w:t>规则库管理</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asciiTheme="minorHAnsi" w:hAnsiTheme="minorHAnsi" w:eastAsiaTheme="minorEastAsia" w:cstheme="minorBidi"/>
          <w:b w:val="0"/>
          <w:kern w:val="2"/>
          <w:sz w:val="24"/>
          <w:szCs w:val="22"/>
          <w:lang w:val="en-US" w:eastAsia="zh-CN" w:bidi="ar-SA"/>
        </w:rPr>
        <w:t>系统支持对物价手册库、医保规则库、药品知识库、诊疗规范库、DRG分组库、核心治疗规则库等进行更新维护。对各自的审核规则可以灵活制定和完善。</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4、</w:t>
      </w:r>
      <w:r>
        <w:rPr>
          <w:rFonts w:hint="eastAsia" w:asciiTheme="minorHAnsi" w:hAnsiTheme="minorHAnsi" w:eastAsiaTheme="minorEastAsia" w:cstheme="minorBidi"/>
          <w:b w:val="0"/>
          <w:kern w:val="2"/>
          <w:sz w:val="24"/>
          <w:szCs w:val="22"/>
          <w:lang w:val="en-US" w:eastAsia="zh-CN" w:bidi="ar-SA"/>
        </w:rPr>
        <w:t>系统管理</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asciiTheme="minorHAnsi" w:hAnsiTheme="minorHAnsi" w:eastAsiaTheme="minorEastAsia" w:cstheme="minorBidi"/>
          <w:b w:val="0"/>
          <w:kern w:val="2"/>
          <w:sz w:val="24"/>
          <w:szCs w:val="22"/>
          <w:lang w:val="en-US" w:eastAsia="zh-CN" w:bidi="ar-SA"/>
        </w:rPr>
        <w:t>系统支持对各种基础字典进行更新维护，包括科室、人员、险种、支付方式、诊断和手术操作字典库维护等进行配置管理。可根据不同人员进行用户、角色、权限、菜单、功能、报表、审批、授权证书等权限的配置管理。</w:t>
      </w:r>
    </w:p>
    <w:p>
      <w:pPr>
        <w:pStyle w:val="2"/>
        <w:ind w:firstLine="480" w:firstLineChars="200"/>
        <w:rPr>
          <w:rFonts w:hint="eastAsia"/>
          <w:lang w:val="en-US" w:eastAsia="zh-CN"/>
        </w:rPr>
      </w:pPr>
      <w:r>
        <w:rPr>
          <w:rFonts w:hint="eastAsia" w:asciiTheme="minorHAnsi" w:hAnsiTheme="minorHAnsi" w:eastAsiaTheme="minorEastAsia" w:cstheme="minorBidi"/>
          <w:b w:val="0"/>
          <w:kern w:val="2"/>
          <w:sz w:val="24"/>
          <w:szCs w:val="22"/>
          <w:lang w:val="en-US" w:eastAsia="zh-CN" w:bidi="ar-SA"/>
        </w:rPr>
        <w:t>系统具备独立数据库，不影响HIS等业务系统正常稳定运行。</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ascii="微软雅黑" w:hAnsi="微软雅黑" w:eastAsia="微软雅黑" w:cs="微软雅黑"/>
          <w:b w:val="0"/>
          <w:kern w:val="2"/>
          <w:sz w:val="24"/>
          <w:szCs w:val="22"/>
          <w:lang w:val="en-US" w:eastAsia="zh-CN" w:bidi="ar-SA"/>
        </w:rPr>
        <w:t>5</w:t>
      </w:r>
      <w:r>
        <w:rPr>
          <w:rFonts w:hint="eastAsia" w:cstheme="minorBidi"/>
          <w:b w:val="0"/>
          <w:kern w:val="2"/>
          <w:sz w:val="24"/>
          <w:szCs w:val="22"/>
          <w:lang w:val="en-US" w:eastAsia="zh-CN" w:bidi="ar-SA"/>
        </w:rPr>
        <w:t>、</w:t>
      </w:r>
      <w:r>
        <w:rPr>
          <w:rFonts w:hint="eastAsia" w:asciiTheme="minorHAnsi" w:hAnsiTheme="minorHAnsi" w:eastAsiaTheme="minorEastAsia" w:cstheme="minorBidi"/>
          <w:b w:val="0"/>
          <w:kern w:val="2"/>
          <w:sz w:val="24"/>
          <w:szCs w:val="22"/>
          <w:lang w:val="en-US" w:eastAsia="zh-CN" w:bidi="ar-SA"/>
        </w:rPr>
        <w:t>接口方式</w:t>
      </w:r>
    </w:p>
    <w:p>
      <w:pPr>
        <w:pageBreakBefore w:val="0"/>
        <w:widowControl/>
        <w:kinsoku/>
        <w:wordWrap/>
        <w:overflowPunct/>
        <w:topLinePunct w:val="0"/>
        <w:autoSpaceDE/>
        <w:autoSpaceDN/>
        <w:bidi w:val="0"/>
        <w:adjustRightInd/>
        <w:snapToGrid/>
        <w:spacing w:line="360" w:lineRule="auto"/>
        <w:jc w:val="left"/>
        <w:textAlignment w:val="auto"/>
        <w:rPr>
          <w:rFonts w:hint="eastAsia"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（1）</w:t>
      </w:r>
      <w:r>
        <w:rPr>
          <w:rFonts w:hint="eastAsia" w:asciiTheme="minorHAnsi" w:hAnsiTheme="minorHAnsi" w:eastAsiaTheme="minorEastAsia" w:cstheme="minorBidi"/>
          <w:b w:val="0"/>
          <w:kern w:val="2"/>
          <w:sz w:val="24"/>
          <w:szCs w:val="22"/>
          <w:lang w:val="en-US" w:eastAsia="zh-CN" w:bidi="ar-SA"/>
        </w:rPr>
        <w:t>可与医院的 HIS、EMR 等第三方系统进行对接。</w:t>
      </w:r>
    </w:p>
    <w:p>
      <w:pPr>
        <w:pageBreakBefore w:val="0"/>
        <w:widowControl/>
        <w:kinsoku/>
        <w:wordWrap/>
        <w:overflowPunct/>
        <w:topLinePunct w:val="0"/>
        <w:autoSpaceDE/>
        <w:autoSpaceDN/>
        <w:bidi w:val="0"/>
        <w:adjustRightInd/>
        <w:snapToGrid/>
        <w:spacing w:line="360" w:lineRule="auto"/>
        <w:jc w:val="left"/>
        <w:textAlignment w:val="auto"/>
        <w:rPr>
          <w:rFonts w:hint="default" w:asciiTheme="minorHAnsi" w:hAnsiTheme="minorHAnsi" w:eastAsiaTheme="minorEastAsia" w:cstheme="minorBidi"/>
          <w:b w:val="0"/>
          <w:kern w:val="2"/>
          <w:sz w:val="24"/>
          <w:szCs w:val="22"/>
          <w:lang w:val="en-US" w:eastAsia="zh-CN" w:bidi="ar-SA"/>
        </w:rPr>
      </w:pPr>
      <w:r>
        <w:rPr>
          <w:rFonts w:hint="eastAsia" w:cstheme="minorBidi"/>
          <w:b w:val="0"/>
          <w:kern w:val="2"/>
          <w:sz w:val="24"/>
          <w:szCs w:val="22"/>
          <w:lang w:val="en-US" w:eastAsia="zh-CN" w:bidi="ar-SA"/>
        </w:rPr>
        <w:t>（2）</w:t>
      </w:r>
      <w:r>
        <w:rPr>
          <w:rFonts w:hint="eastAsia" w:asciiTheme="minorHAnsi" w:hAnsiTheme="minorHAnsi" w:eastAsiaTheme="minorEastAsia" w:cstheme="minorBidi"/>
          <w:b w:val="0"/>
          <w:kern w:val="2"/>
          <w:sz w:val="24"/>
          <w:szCs w:val="22"/>
          <w:lang w:val="en-US" w:eastAsia="zh-CN" w:bidi="ar-SA"/>
        </w:rPr>
        <w:t>接口支持视图和 webservice两种模式</w:t>
      </w:r>
      <w:r>
        <w:rPr>
          <w:rFonts w:hint="eastAsia" w:cstheme="minorBidi"/>
          <w:b w:val="0"/>
          <w:kern w:val="2"/>
          <w:sz w:val="24"/>
          <w:szCs w:val="22"/>
          <w:lang w:val="en-US" w:eastAsia="zh-CN" w:bidi="ar-SA"/>
        </w:rPr>
        <w:t>。</w:t>
      </w:r>
    </w:p>
    <w:p>
      <w:pPr>
        <w:pStyle w:val="26"/>
        <w:spacing w:line="440" w:lineRule="atLeast"/>
        <w:ind w:firstLine="0"/>
        <w:jc w:val="left"/>
        <w:rPr>
          <w:rFonts w:ascii="Times New Roman" w:hAnsi="Times New Roman"/>
          <w:color w:val="auto"/>
          <w:sz w:val="24"/>
          <w:szCs w:val="24"/>
          <w:highlight w:val="none"/>
          <w:u w:val="none"/>
        </w:rPr>
      </w:pPr>
      <w:r>
        <w:rPr>
          <w:rFonts w:hint="default" w:cstheme="minorBidi"/>
          <w:b w:val="0"/>
          <w:kern w:val="2"/>
          <w:sz w:val="24"/>
          <w:szCs w:val="22"/>
          <w:lang w:val="en-GB" w:eastAsia="zh-CN" w:bidi="ar-SA"/>
        </w:rPr>
        <w:t>6</w:t>
      </w:r>
      <w:r>
        <w:rPr>
          <w:rFonts w:hint="eastAsia" w:cstheme="minorBidi"/>
          <w:b w:val="0"/>
          <w:kern w:val="2"/>
          <w:sz w:val="24"/>
          <w:szCs w:val="22"/>
          <w:lang w:val="en-GB" w:eastAsia="zh-CN" w:bidi="ar-SA"/>
        </w:rPr>
        <w:t>、</w:t>
      </w:r>
      <w:r>
        <w:rPr>
          <w:rFonts w:ascii="Times New Roman" w:hAnsi="Times New Roman"/>
          <w:color w:val="auto"/>
          <w:sz w:val="24"/>
          <w:szCs w:val="24"/>
          <w:highlight w:val="none"/>
          <w:u w:val="none"/>
        </w:rPr>
        <w:t>供应商承诺提供的承诺函、投标文件响应的所有产品功能、技术均真实有效。为防止虚假应标，投标人承诺中标后，拿到中标通知书3个工作日内，到采购人指定现场演示投标文件相关产品功能及技术要求。若发现招标文件中响应，但不能现场演示、不能满足的相关产品功能及技术要求的，视为虚假应标，按国家相关规定处理</w:t>
      </w:r>
      <w:r>
        <w:rPr>
          <w:rFonts w:ascii="Times New Roman" w:hAnsi="Times New Roman"/>
          <w:b/>
          <w:bCs/>
          <w:color w:val="auto"/>
          <w:sz w:val="24"/>
          <w:szCs w:val="24"/>
          <w:highlight w:val="none"/>
          <w:u w:val="none"/>
        </w:rPr>
        <w:t>（提供承诺函）</w:t>
      </w:r>
      <w:r>
        <w:rPr>
          <w:rFonts w:ascii="Times New Roman" w:hAnsi="Times New Roman"/>
          <w:color w:val="auto"/>
          <w:sz w:val="24"/>
          <w:szCs w:val="24"/>
          <w:highlight w:val="none"/>
          <w:u w:val="none"/>
        </w:rPr>
        <w:t>。</w:t>
      </w:r>
    </w:p>
    <w:p>
      <w:pPr>
        <w:bidi w:val="0"/>
        <w:rPr>
          <w:rFonts w:hint="eastAsia"/>
        </w:rPr>
      </w:pPr>
    </w:p>
    <w:p>
      <w:pPr>
        <w:pStyle w:val="4"/>
        <w:bidi w:val="0"/>
        <w:rPr>
          <w:rFonts w:hint="eastAsia" w:ascii="仿宋" w:hAnsi="仿宋" w:eastAsia="仿宋" w:cs="仿宋"/>
          <w:b/>
          <w:bCs/>
          <w:color w:val="000000"/>
          <w:sz w:val="32"/>
          <w:szCs w:val="32"/>
          <w:lang w:val="zh-CN"/>
        </w:rPr>
      </w:pPr>
      <w:r>
        <w:rPr>
          <w:rFonts w:hint="eastAsia" w:ascii="仿宋" w:hAnsi="仿宋" w:eastAsia="仿宋" w:cs="仿宋"/>
          <w:b/>
          <w:bCs/>
          <w:color w:val="000000"/>
          <w:sz w:val="32"/>
          <w:szCs w:val="32"/>
          <w:lang w:val="en-US" w:eastAsia="zh-CN"/>
        </w:rPr>
        <w:t>4）</w:t>
      </w:r>
      <w:r>
        <w:rPr>
          <w:rFonts w:hint="eastAsia"/>
          <w:sz w:val="28"/>
          <w:szCs w:val="28"/>
        </w:rPr>
        <w:t>评标办法</w:t>
      </w:r>
    </w:p>
    <w:p>
      <w:pPr>
        <w:ind w:firstLine="420" w:firstLineChars="200"/>
        <w:rPr>
          <w:rFonts w:hint="default" w:eastAsia="宋体"/>
          <w:lang w:val="en-US" w:eastAsia="zh-CN"/>
        </w:rPr>
      </w:pPr>
      <w:r>
        <w:rPr>
          <w:rFonts w:hint="eastAsia"/>
          <w:lang w:val="en-US" w:eastAsia="zh-CN"/>
        </w:rPr>
        <w:t>最低价评标法</w:t>
      </w:r>
    </w:p>
    <w:p>
      <w:pPr>
        <w:pStyle w:val="3"/>
        <w:bidi w:val="0"/>
        <w:rPr>
          <w:rFonts w:hint="eastAsia"/>
        </w:rPr>
      </w:pPr>
      <w:r>
        <w:rPr>
          <w:rFonts w:hint="eastAsia"/>
          <w:lang w:val="en-US" w:eastAsia="zh-CN"/>
        </w:rPr>
        <w:t xml:space="preserve">第三部分 </w:t>
      </w:r>
      <w:r>
        <w:rPr>
          <w:rFonts w:hint="eastAsia"/>
        </w:rPr>
        <w:t>商务要求</w:t>
      </w:r>
    </w:p>
    <w:p>
      <w:pPr>
        <w:spacing w:line="400" w:lineRule="exact"/>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zh-CN"/>
        </w:rPr>
        <w:t>一、</w:t>
      </w:r>
      <w:r>
        <w:rPr>
          <w:rFonts w:hint="eastAsia" w:ascii="仿宋" w:hAnsi="仿宋" w:eastAsia="仿宋" w:cs="仿宋"/>
          <w:b/>
          <w:bCs/>
          <w:color w:val="auto"/>
          <w:sz w:val="24"/>
          <w:szCs w:val="24"/>
          <w:lang w:val="en-US" w:eastAsia="zh-CN"/>
        </w:rPr>
        <w:t>实施周期</w:t>
      </w:r>
    </w:p>
    <w:p>
      <w:pPr>
        <w:spacing w:line="400" w:lineRule="exact"/>
        <w:ind w:firstLine="435"/>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60个工作日</w:t>
      </w:r>
      <w:r>
        <w:rPr>
          <w:rFonts w:hint="eastAsia" w:ascii="仿宋" w:hAnsi="仿宋" w:eastAsia="仿宋" w:cs="仿宋"/>
          <w:color w:val="000000"/>
          <w:sz w:val="24"/>
          <w:szCs w:val="24"/>
          <w:lang w:eastAsia="zh-CN"/>
        </w:rPr>
        <w:t>内完成。</w:t>
      </w:r>
    </w:p>
    <w:p>
      <w:pPr>
        <w:pStyle w:val="2"/>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二、服务周期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正式上线运行并经验收合格后1年。</w:t>
      </w:r>
    </w:p>
    <w:p>
      <w:pP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三</w:t>
      </w:r>
      <w:r>
        <w:rPr>
          <w:rFonts w:hint="eastAsia" w:ascii="仿宋" w:hAnsi="仿宋" w:eastAsia="仿宋" w:cs="仿宋"/>
          <w:b/>
          <w:color w:val="auto"/>
          <w:sz w:val="24"/>
          <w:szCs w:val="24"/>
        </w:rPr>
        <w:t>、服务地点</w:t>
      </w:r>
    </w:p>
    <w:p>
      <w:pPr>
        <w:spacing w:line="400" w:lineRule="exact"/>
        <w:ind w:firstLine="435"/>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乐山市沙湾区</w:t>
      </w:r>
      <w:r>
        <w:rPr>
          <w:rFonts w:hint="eastAsia" w:ascii="仿宋" w:hAnsi="仿宋" w:eastAsia="仿宋" w:cs="仿宋"/>
          <w:color w:val="000000"/>
          <w:sz w:val="24"/>
          <w:szCs w:val="24"/>
          <w:lang w:eastAsia="zh-CN"/>
        </w:rPr>
        <w:t>人民医院</w:t>
      </w:r>
      <w:r>
        <w:rPr>
          <w:rFonts w:hint="eastAsia" w:ascii="仿宋" w:hAnsi="仿宋" w:eastAsia="仿宋" w:cs="仿宋"/>
          <w:color w:val="000000"/>
          <w:sz w:val="24"/>
          <w:szCs w:val="24"/>
        </w:rPr>
        <w:t>。</w:t>
      </w:r>
    </w:p>
    <w:p>
      <w:pPr>
        <w:spacing w:line="400" w:lineRule="exact"/>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四</w:t>
      </w:r>
      <w:r>
        <w:rPr>
          <w:rFonts w:hint="eastAsia" w:ascii="仿宋" w:hAnsi="仿宋" w:eastAsia="仿宋" w:cs="仿宋"/>
          <w:b/>
          <w:bCs/>
          <w:color w:val="000000"/>
          <w:sz w:val="24"/>
          <w:szCs w:val="24"/>
          <w:lang w:val="zh-CN"/>
        </w:rPr>
        <w:t>、付款方式</w:t>
      </w:r>
    </w:p>
    <w:p>
      <w:pPr>
        <w:spacing w:line="400" w:lineRule="exact"/>
        <w:ind w:firstLine="43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（一）</w:t>
      </w:r>
      <w:r>
        <w:rPr>
          <w:rFonts w:hint="eastAsia" w:ascii="仿宋" w:hAnsi="仿宋" w:eastAsia="仿宋" w:cs="仿宋"/>
          <w:color w:val="000000"/>
          <w:sz w:val="24"/>
          <w:szCs w:val="24"/>
          <w:lang w:val="en-US" w:eastAsia="zh-CN"/>
        </w:rPr>
        <w:t>正常使用后</w:t>
      </w:r>
      <w:r>
        <w:rPr>
          <w:rFonts w:hint="eastAsia" w:ascii="仿宋" w:hAnsi="仿宋" w:eastAsia="仿宋" w:cs="仿宋"/>
          <w:color w:val="000000"/>
          <w:sz w:val="24"/>
          <w:szCs w:val="24"/>
          <w:lang w:eastAsia="zh-CN"/>
        </w:rPr>
        <w:t>支付合同总金额的</w:t>
      </w:r>
      <w:r>
        <w:rPr>
          <w:rFonts w:hint="eastAsia" w:ascii="仿宋" w:hAnsi="仿宋" w:eastAsia="仿宋" w:cs="仿宋"/>
          <w:color w:val="000000"/>
          <w:sz w:val="24"/>
          <w:szCs w:val="24"/>
          <w:lang w:val="en-US" w:eastAsia="zh-CN"/>
        </w:rPr>
        <w:t>40</w:t>
      </w:r>
      <w:r>
        <w:rPr>
          <w:rFonts w:hint="eastAsia" w:ascii="仿宋" w:hAnsi="仿宋" w:eastAsia="仿宋" w:cs="仿宋"/>
          <w:color w:val="000000"/>
          <w:sz w:val="24"/>
          <w:szCs w:val="24"/>
          <w:lang w:eastAsia="zh-CN"/>
        </w:rPr>
        <w:t>%；</w:t>
      </w:r>
    </w:p>
    <w:p>
      <w:pPr>
        <w:spacing w:line="400" w:lineRule="exact"/>
        <w:ind w:firstLine="43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（二）余款于医保付费效果评价满意后付清。</w:t>
      </w:r>
    </w:p>
    <w:p>
      <w:pPr>
        <w:spacing w:line="400" w:lineRule="exact"/>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en-US" w:eastAsia="zh-CN"/>
        </w:rPr>
        <w:t>五</w:t>
      </w:r>
      <w:r>
        <w:rPr>
          <w:rFonts w:hint="eastAsia" w:ascii="仿宋" w:hAnsi="仿宋" w:eastAsia="仿宋" w:cs="仿宋"/>
          <w:b/>
          <w:bCs/>
          <w:color w:val="auto"/>
          <w:sz w:val="24"/>
          <w:szCs w:val="24"/>
          <w:lang w:val="zh-CN"/>
        </w:rPr>
        <w:t>、报价要求</w:t>
      </w:r>
    </w:p>
    <w:p>
      <w:pPr>
        <w:snapToGrid w:val="0"/>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（一）</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rPr>
        <w:t>报价为人民币报价。供应商需严格按照本项目要求进行报价，报价为供应商对</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rPr>
        <w:t>文件所确定的全部工作内容包干价。应包含以下费用：所有</w:t>
      </w:r>
      <w:r>
        <w:rPr>
          <w:rFonts w:hint="eastAsia" w:ascii="仿宋" w:hAnsi="仿宋" w:eastAsia="仿宋" w:cs="仿宋"/>
          <w:color w:val="000000"/>
          <w:sz w:val="24"/>
          <w:szCs w:val="24"/>
          <w:lang w:eastAsia="zh-CN"/>
        </w:rPr>
        <w:t>软件、</w:t>
      </w:r>
      <w:r>
        <w:rPr>
          <w:rFonts w:hint="eastAsia" w:ascii="仿宋" w:hAnsi="仿宋" w:eastAsia="仿宋" w:cs="仿宋"/>
          <w:color w:val="000000"/>
          <w:sz w:val="24"/>
          <w:szCs w:val="24"/>
        </w:rPr>
        <w:t>设备购买费、工具费、耗材费、企业管理费、人工费、利润、税金等政策性文件规定及合同包含的风险、责任等</w:t>
      </w:r>
      <w:r>
        <w:rPr>
          <w:rFonts w:hint="eastAsia" w:ascii="仿宋" w:hAnsi="仿宋" w:eastAsia="仿宋" w:cs="仿宋"/>
          <w:color w:val="000000"/>
          <w:sz w:val="24"/>
          <w:szCs w:val="24"/>
          <w:lang w:eastAsia="zh-CN"/>
        </w:rPr>
        <w:t>完成本项目所需的全部</w:t>
      </w:r>
      <w:r>
        <w:rPr>
          <w:rFonts w:hint="eastAsia" w:ascii="仿宋" w:hAnsi="仿宋" w:eastAsia="仿宋" w:cs="仿宋"/>
          <w:color w:val="000000"/>
          <w:sz w:val="24"/>
          <w:szCs w:val="24"/>
        </w:rPr>
        <w:t>费用。</w:t>
      </w:r>
    </w:p>
    <w:p>
      <w:pPr>
        <w:spacing w:line="400" w:lineRule="exact"/>
        <w:ind w:firstLine="435"/>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lang w:eastAsia="zh-CN"/>
        </w:rPr>
        <w:t>（二）</w:t>
      </w:r>
      <w:r>
        <w:rPr>
          <w:rFonts w:hint="eastAsia" w:ascii="仿宋" w:hAnsi="仿宋" w:eastAsia="仿宋" w:cs="仿宋"/>
          <w:color w:val="000000"/>
          <w:sz w:val="24"/>
          <w:szCs w:val="24"/>
        </w:rPr>
        <w:t>因成交供应商自身原因造成漏报、少报皆由其自行承担责任，采购人不再补偿。</w:t>
      </w:r>
    </w:p>
    <w:p>
      <w:pPr>
        <w:topLinePunct/>
        <w:autoSpaceDN w:val="0"/>
        <w:adjustRightInd w:val="0"/>
        <w:snapToGrid w:val="0"/>
        <w:spacing w:line="400" w:lineRule="exact"/>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六</w:t>
      </w:r>
      <w:r>
        <w:rPr>
          <w:rFonts w:hint="eastAsia" w:ascii="仿宋" w:hAnsi="仿宋" w:eastAsia="仿宋" w:cs="仿宋"/>
          <w:b/>
          <w:color w:val="auto"/>
          <w:sz w:val="24"/>
          <w:szCs w:val="24"/>
        </w:rPr>
        <w:t>、知识产权</w:t>
      </w:r>
    </w:p>
    <w:p>
      <w:pPr>
        <w:topLinePunct/>
        <w:autoSpaceDN w:val="0"/>
        <w:adjustRightInd w:val="0"/>
        <w:snapToGrid w:val="0"/>
        <w:spacing w:line="400" w:lineRule="exact"/>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采购人在中华人民共和国境内使用供应商提供的货物及服务时免受第三方提出的侵犯其专利权或其它知识产权的起诉。如果第三方提出侵权指控，中标人应承担由此而引起的一切法律责任和费用。</w:t>
      </w:r>
    </w:p>
    <w:p>
      <w:pPr>
        <w:topLinePunct/>
        <w:autoSpaceDN w:val="0"/>
        <w:adjustRightInd w:val="0"/>
        <w:snapToGrid w:val="0"/>
        <w:spacing w:line="400" w:lineRule="exact"/>
        <w:rPr>
          <w:rFonts w:hint="eastAsia" w:ascii="仿宋" w:hAnsi="仿宋" w:eastAsia="仿宋" w:cs="仿宋"/>
          <w:b/>
          <w:bCs/>
          <w:color w:val="auto"/>
          <w:sz w:val="24"/>
          <w:szCs w:val="24"/>
        </w:rPr>
      </w:pPr>
      <w:r>
        <w:rPr>
          <w:rFonts w:hint="eastAsia" w:ascii="仿宋" w:hAnsi="仿宋" w:eastAsia="仿宋" w:cs="仿宋"/>
          <w:b/>
          <w:color w:val="auto"/>
          <w:sz w:val="24"/>
          <w:szCs w:val="24"/>
          <w:lang w:val="en-US" w:eastAsia="zh-CN"/>
        </w:rPr>
        <w:t>七</w:t>
      </w:r>
      <w:r>
        <w:rPr>
          <w:rFonts w:hint="eastAsia" w:ascii="仿宋" w:hAnsi="仿宋" w:eastAsia="仿宋" w:cs="仿宋"/>
          <w:b/>
          <w:color w:val="auto"/>
          <w:sz w:val="24"/>
          <w:szCs w:val="24"/>
        </w:rPr>
        <w:t>、</w:t>
      </w:r>
      <w:r>
        <w:rPr>
          <w:rFonts w:hint="eastAsia" w:ascii="仿宋" w:hAnsi="仿宋" w:eastAsia="仿宋" w:cs="仿宋"/>
          <w:b/>
          <w:bCs/>
          <w:color w:val="auto"/>
          <w:sz w:val="24"/>
          <w:szCs w:val="24"/>
        </w:rPr>
        <w:t>验收标准和方法</w:t>
      </w:r>
    </w:p>
    <w:p>
      <w:pPr>
        <w:autoSpaceDE w:val="0"/>
        <w:autoSpaceDN w:val="0"/>
        <w:adjustRightInd w:val="0"/>
        <w:spacing w:line="440" w:lineRule="atLeast"/>
        <w:ind w:firstLine="480" w:firstLineChars="200"/>
        <w:rPr>
          <w:rFonts w:ascii="Times New Roman" w:hAnsi="Times New Roman"/>
          <w:color w:val="auto"/>
          <w:kern w:val="0"/>
          <w:sz w:val="24"/>
          <w:highlight w:val="none"/>
          <w:u w:val="none"/>
        </w:rPr>
      </w:pPr>
      <w:r>
        <w:rPr>
          <w:rFonts w:ascii="Times New Roman" w:hAnsi="Times New Roman"/>
          <w:color w:val="auto"/>
          <w:kern w:val="0"/>
          <w:sz w:val="24"/>
          <w:highlight w:val="none"/>
          <w:u w:val="none"/>
        </w:rPr>
        <w:t>双方将严格按照政府采购相关法律法规以及《乐山市财政局关于沿用&lt;乐山市政府采购项目需求论证和履约验收管理实施细则&gt;的通知》（乐市财政采〔2021〕8号）的要求进行验收。</w:t>
      </w:r>
      <w:r>
        <w:rPr>
          <w:rFonts w:ascii="Times New Roman" w:hAnsi="Times New Roman"/>
          <w:color w:val="auto"/>
          <w:sz w:val="24"/>
          <w:highlight w:val="none"/>
          <w:u w:val="none"/>
        </w:rPr>
        <w:t xml:space="preserve"> </w:t>
      </w:r>
    </w:p>
    <w:p>
      <w:pPr>
        <w:topLinePunct/>
        <w:autoSpaceDN w:val="0"/>
        <w:adjustRightInd w:val="0"/>
        <w:snapToGrid w:val="0"/>
        <w:spacing w:line="400" w:lineRule="exact"/>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八、质保及售后服务</w:t>
      </w:r>
    </w:p>
    <w:p>
      <w:pPr>
        <w:snapToGrid w:val="0"/>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（一）产品质量保证期</w:t>
      </w:r>
    </w:p>
    <w:p>
      <w:pPr>
        <w:snapToGrid w:val="0"/>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1年（自</w:t>
      </w:r>
      <w:r>
        <w:rPr>
          <w:rFonts w:hint="eastAsia" w:ascii="仿宋" w:hAnsi="仿宋" w:eastAsia="仿宋" w:cs="仿宋"/>
          <w:color w:val="000000"/>
          <w:sz w:val="24"/>
          <w:szCs w:val="24"/>
          <w:lang w:val="en-US" w:eastAsia="zh-CN"/>
        </w:rPr>
        <w:t>上线</w:t>
      </w:r>
      <w:r>
        <w:rPr>
          <w:rFonts w:hint="eastAsia" w:ascii="仿宋" w:hAnsi="仿宋" w:eastAsia="仿宋" w:cs="仿宋"/>
          <w:color w:val="000000"/>
          <w:sz w:val="24"/>
          <w:szCs w:val="24"/>
        </w:rPr>
        <w:t>验收合格之日起计）。</w:t>
      </w:r>
    </w:p>
    <w:p>
      <w:pPr>
        <w:snapToGrid w:val="0"/>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（二）售后服务内容</w:t>
      </w:r>
    </w:p>
    <w:p>
      <w:pPr>
        <w:numPr>
          <w:ilvl w:val="0"/>
          <w:numId w:val="0"/>
        </w:numPr>
        <w:snapToGrid w:val="0"/>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提供项目自验收合格之日起一年内7×24小时免费服务。</w:t>
      </w:r>
    </w:p>
    <w:p>
      <w:pPr>
        <w:numPr>
          <w:ilvl w:val="0"/>
          <w:numId w:val="0"/>
        </w:numPr>
        <w:snapToGrid w:val="0"/>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现场维护响应时间在4小时以内。提供高效的本地化服务，当系统出现故障后应可以在1小时内提供远程技术支持，故障严重或医院要求的情况下4小时内到达现场解决问题，并在24小时内完成故障处理工作。</w:t>
      </w:r>
    </w:p>
    <w:p>
      <w:pPr>
        <w:numPr>
          <w:ilvl w:val="0"/>
          <w:numId w:val="0"/>
        </w:numPr>
        <w:snapToGrid w:val="0"/>
        <w:spacing w:line="40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维护期内提供免费升级软件。</w:t>
      </w:r>
    </w:p>
    <w:p>
      <w:pPr>
        <w:numPr>
          <w:ilvl w:val="0"/>
          <w:numId w:val="0"/>
        </w:numPr>
        <w:topLinePunct/>
        <w:autoSpaceDN w:val="0"/>
        <w:adjustRightInd w:val="0"/>
        <w:snapToGrid w:val="0"/>
        <w:spacing w:line="400" w:lineRule="exact"/>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九、培训</w:t>
      </w:r>
    </w:p>
    <w:p>
      <w:pPr>
        <w:numPr>
          <w:ilvl w:val="0"/>
          <w:numId w:val="0"/>
        </w:numPr>
        <w:snapToGrid w:val="0"/>
        <w:spacing w:line="40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（一）提供电子档系统操作手册</w:t>
      </w:r>
    </w:p>
    <w:p>
      <w:pPr>
        <w:numPr>
          <w:ilvl w:val="0"/>
          <w:numId w:val="0"/>
        </w:numPr>
        <w:snapToGrid w:val="0"/>
        <w:spacing w:line="40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（二）采用集中培训的方式 </w:t>
      </w:r>
    </w:p>
    <w:p>
      <w:pPr>
        <w:numPr>
          <w:ilvl w:val="0"/>
          <w:numId w:val="0"/>
        </w:numPr>
        <w:snapToGrid w:val="0"/>
        <w:spacing w:line="400" w:lineRule="exact"/>
        <w:ind w:firstLine="480" w:firstLineChars="200"/>
        <w:rPr>
          <w:rFonts w:hint="default" w:eastAsiaTheme="minorEastAsia"/>
          <w:lang w:val="en-US" w:eastAsia="zh-CN"/>
        </w:rPr>
        <w:sectPr>
          <w:footerReference r:id="rId8" w:type="default"/>
          <w:pgSz w:w="11906" w:h="16838"/>
          <w:pgMar w:top="1440" w:right="1417" w:bottom="1440" w:left="1417" w:header="851" w:footer="992" w:gutter="0"/>
          <w:cols w:space="425" w:num="1"/>
          <w:docGrid w:type="lines" w:linePitch="312" w:charSpace="0"/>
        </w:sectPr>
      </w:pPr>
      <w:r>
        <w:rPr>
          <w:rFonts w:hint="eastAsia" w:ascii="仿宋" w:hAnsi="仿宋" w:eastAsia="仿宋" w:cs="仿宋"/>
          <w:color w:val="000000"/>
          <w:sz w:val="24"/>
          <w:szCs w:val="24"/>
          <w:lang w:val="en-US" w:eastAsia="zh-CN"/>
        </w:rPr>
        <w:t>（三）使用操作说明书自行学习，创建交流群，进行线上培训</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19</w:t>
    </w:r>
    <w:r>
      <w:rPr>
        <w:rStyle w:val="17"/>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392CB"/>
    <w:multiLevelType w:val="singleLevel"/>
    <w:tmpl w:val="8A9392CB"/>
    <w:lvl w:ilvl="0" w:tentative="0">
      <w:start w:val="5"/>
      <w:numFmt w:val="chineseCounting"/>
      <w:suff w:val="nothing"/>
      <w:lvlText w:val="%1、"/>
      <w:lvlJc w:val="left"/>
      <w:pPr>
        <w:ind w:left="600" w:leftChars="0" w:firstLine="0" w:firstLineChars="0"/>
      </w:pPr>
      <w:rPr>
        <w:rFonts w:hint="eastAsia"/>
      </w:rPr>
    </w:lvl>
  </w:abstractNum>
  <w:abstractNum w:abstractNumId="1">
    <w:nsid w:val="9DB469E9"/>
    <w:multiLevelType w:val="singleLevel"/>
    <w:tmpl w:val="9DB469E9"/>
    <w:lvl w:ilvl="0" w:tentative="0">
      <w:start w:val="1"/>
      <w:numFmt w:val="decimalEnclosedCircleChinese"/>
      <w:suff w:val="nothing"/>
      <w:lvlText w:val="%1　"/>
      <w:lvlJc w:val="left"/>
      <w:pPr>
        <w:ind w:left="0" w:firstLine="400"/>
      </w:pPr>
      <w:rPr>
        <w:rFonts w:hint="eastAsia"/>
      </w:rPr>
    </w:lvl>
  </w:abstractNum>
  <w:abstractNum w:abstractNumId="2">
    <w:nsid w:val="D25B9E19"/>
    <w:multiLevelType w:val="singleLevel"/>
    <w:tmpl w:val="D25B9E19"/>
    <w:lvl w:ilvl="0" w:tentative="0">
      <w:start w:val="1"/>
      <w:numFmt w:val="decimal"/>
      <w:suff w:val="space"/>
      <w:lvlText w:val="%1."/>
      <w:lvlJc w:val="left"/>
    </w:lvl>
  </w:abstractNum>
  <w:abstractNum w:abstractNumId="3">
    <w:nsid w:val="E577EADC"/>
    <w:multiLevelType w:val="singleLevel"/>
    <w:tmpl w:val="E577EADC"/>
    <w:lvl w:ilvl="0" w:tentative="0">
      <w:start w:val="2"/>
      <w:numFmt w:val="chineseCounting"/>
      <w:suff w:val="nothing"/>
      <w:lvlText w:val="%1、"/>
      <w:lvlJc w:val="left"/>
      <w:rPr>
        <w:rFonts w:hint="eastAsia"/>
      </w:rPr>
    </w:lvl>
  </w:abstractNum>
  <w:abstractNum w:abstractNumId="4">
    <w:nsid w:val="0000000A"/>
    <w:multiLevelType w:val="multilevel"/>
    <w:tmpl w:val="0000000A"/>
    <w:lvl w:ilvl="0" w:tentative="0">
      <w:start w:val="1"/>
      <w:numFmt w:val="japaneseCounting"/>
      <w:lvlText w:val="第%1章"/>
      <w:lvlJc w:val="left"/>
      <w:pPr>
        <w:tabs>
          <w:tab w:val="left" w:pos="1260"/>
        </w:tabs>
        <w:ind w:left="1260" w:hanging="1260"/>
      </w:pPr>
      <w:rPr>
        <w:rFonts w:hint="default"/>
      </w:rPr>
    </w:lvl>
    <w:lvl w:ilvl="1" w:tentative="0">
      <w:start w:val="4"/>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D"/>
    <w:multiLevelType w:val="multilevel"/>
    <w:tmpl w:val="0000000D"/>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708163"/>
    <w:multiLevelType w:val="singleLevel"/>
    <w:tmpl w:val="59708163"/>
    <w:lvl w:ilvl="0" w:tentative="0">
      <w:start w:val="4"/>
      <w:numFmt w:val="decimal"/>
      <w:suff w:val="nothing"/>
      <w:lvlText w:val="（%1）"/>
      <w:lvlJc w:val="left"/>
    </w:lvl>
  </w:abstractNum>
  <w:abstractNum w:abstractNumId="7">
    <w:nsid w:val="6ECA0D19"/>
    <w:multiLevelType w:val="singleLevel"/>
    <w:tmpl w:val="6ECA0D19"/>
    <w:lvl w:ilvl="0" w:tentative="0">
      <w:start w:val="3"/>
      <w:numFmt w:val="decimal"/>
      <w:suff w:val="nothing"/>
      <w:lvlText w:val="%1、"/>
      <w:lvlJc w:val="left"/>
    </w:lvl>
  </w:abstractNum>
  <w:num w:numId="1">
    <w:abstractNumId w:val="4"/>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YjI1OTZjN2FiZjdiMDUzNTAwMmRhYWYxMjQxNzYifQ=="/>
  </w:docVars>
  <w:rsids>
    <w:rsidRoot w:val="669478C2"/>
    <w:rsid w:val="00283BB0"/>
    <w:rsid w:val="016C09AA"/>
    <w:rsid w:val="023E3959"/>
    <w:rsid w:val="02650F68"/>
    <w:rsid w:val="027E26E2"/>
    <w:rsid w:val="02A41DF8"/>
    <w:rsid w:val="047F584C"/>
    <w:rsid w:val="05E97073"/>
    <w:rsid w:val="065A0A45"/>
    <w:rsid w:val="06D23880"/>
    <w:rsid w:val="06F01567"/>
    <w:rsid w:val="072B3D4C"/>
    <w:rsid w:val="08726F35"/>
    <w:rsid w:val="0950471B"/>
    <w:rsid w:val="09B94624"/>
    <w:rsid w:val="09C35928"/>
    <w:rsid w:val="0A641E54"/>
    <w:rsid w:val="0B423FB2"/>
    <w:rsid w:val="0B807C5C"/>
    <w:rsid w:val="0E5D6CDF"/>
    <w:rsid w:val="0EA6100C"/>
    <w:rsid w:val="0EFD33A2"/>
    <w:rsid w:val="11590B04"/>
    <w:rsid w:val="11850B0B"/>
    <w:rsid w:val="11955682"/>
    <w:rsid w:val="11D0732A"/>
    <w:rsid w:val="136869DC"/>
    <w:rsid w:val="13E64030"/>
    <w:rsid w:val="14123C2A"/>
    <w:rsid w:val="14214F05"/>
    <w:rsid w:val="150A53B4"/>
    <w:rsid w:val="159D1467"/>
    <w:rsid w:val="15C54CCC"/>
    <w:rsid w:val="16087D58"/>
    <w:rsid w:val="16383EA3"/>
    <w:rsid w:val="181D0DEF"/>
    <w:rsid w:val="18C42BC8"/>
    <w:rsid w:val="19AC41D9"/>
    <w:rsid w:val="1BCD12EF"/>
    <w:rsid w:val="1D927B8A"/>
    <w:rsid w:val="1E62130A"/>
    <w:rsid w:val="215145BF"/>
    <w:rsid w:val="229B6133"/>
    <w:rsid w:val="229D6DB5"/>
    <w:rsid w:val="23434A39"/>
    <w:rsid w:val="23FF13A9"/>
    <w:rsid w:val="246102B6"/>
    <w:rsid w:val="25FD75C1"/>
    <w:rsid w:val="2665408D"/>
    <w:rsid w:val="27BD330F"/>
    <w:rsid w:val="2A756501"/>
    <w:rsid w:val="2AB54A92"/>
    <w:rsid w:val="2AF27EBA"/>
    <w:rsid w:val="2BA42230"/>
    <w:rsid w:val="2C571C19"/>
    <w:rsid w:val="2D730F41"/>
    <w:rsid w:val="2DD60BF7"/>
    <w:rsid w:val="2E444436"/>
    <w:rsid w:val="2FC76A30"/>
    <w:rsid w:val="31285114"/>
    <w:rsid w:val="31A82F8F"/>
    <w:rsid w:val="31B8672C"/>
    <w:rsid w:val="331638B2"/>
    <w:rsid w:val="33955743"/>
    <w:rsid w:val="33D61A78"/>
    <w:rsid w:val="34A648F6"/>
    <w:rsid w:val="34B921F4"/>
    <w:rsid w:val="356B689E"/>
    <w:rsid w:val="36EC5345"/>
    <w:rsid w:val="37187829"/>
    <w:rsid w:val="377B6326"/>
    <w:rsid w:val="37F21C57"/>
    <w:rsid w:val="38D23933"/>
    <w:rsid w:val="392E0ABC"/>
    <w:rsid w:val="39431F80"/>
    <w:rsid w:val="397321C6"/>
    <w:rsid w:val="3A207CAD"/>
    <w:rsid w:val="3A683CF4"/>
    <w:rsid w:val="3AE07B14"/>
    <w:rsid w:val="3CAA6986"/>
    <w:rsid w:val="3D0C210F"/>
    <w:rsid w:val="3D8B565F"/>
    <w:rsid w:val="3E1D23CB"/>
    <w:rsid w:val="404B096E"/>
    <w:rsid w:val="4105229D"/>
    <w:rsid w:val="41B70F78"/>
    <w:rsid w:val="424B3CDF"/>
    <w:rsid w:val="44743493"/>
    <w:rsid w:val="456E61B3"/>
    <w:rsid w:val="461726E8"/>
    <w:rsid w:val="46362EF9"/>
    <w:rsid w:val="487331AA"/>
    <w:rsid w:val="4A7353E6"/>
    <w:rsid w:val="4A894304"/>
    <w:rsid w:val="4ABB4CCD"/>
    <w:rsid w:val="4C5C6929"/>
    <w:rsid w:val="4D197CE5"/>
    <w:rsid w:val="4DA370C6"/>
    <w:rsid w:val="4DC25072"/>
    <w:rsid w:val="4ECD4B76"/>
    <w:rsid w:val="4EDB2BF7"/>
    <w:rsid w:val="4FA366E5"/>
    <w:rsid w:val="4FDF08D5"/>
    <w:rsid w:val="513029DB"/>
    <w:rsid w:val="51D17D66"/>
    <w:rsid w:val="51FD6F3B"/>
    <w:rsid w:val="53C538FF"/>
    <w:rsid w:val="54827AA2"/>
    <w:rsid w:val="550356AF"/>
    <w:rsid w:val="550802B0"/>
    <w:rsid w:val="559D4F1D"/>
    <w:rsid w:val="57B447C6"/>
    <w:rsid w:val="585C7230"/>
    <w:rsid w:val="587170B5"/>
    <w:rsid w:val="59D27842"/>
    <w:rsid w:val="5A1B5F49"/>
    <w:rsid w:val="5C7D541A"/>
    <w:rsid w:val="5C9D33E8"/>
    <w:rsid w:val="5CC2508E"/>
    <w:rsid w:val="5D3D23A7"/>
    <w:rsid w:val="5F8E7AC6"/>
    <w:rsid w:val="605D1356"/>
    <w:rsid w:val="60984040"/>
    <w:rsid w:val="610A53A6"/>
    <w:rsid w:val="62A1409E"/>
    <w:rsid w:val="62A52B62"/>
    <w:rsid w:val="63BC2837"/>
    <w:rsid w:val="6498228A"/>
    <w:rsid w:val="6567579F"/>
    <w:rsid w:val="659B7C71"/>
    <w:rsid w:val="65C77C1C"/>
    <w:rsid w:val="667C5CF1"/>
    <w:rsid w:val="669478C2"/>
    <w:rsid w:val="66CF5D37"/>
    <w:rsid w:val="675F698B"/>
    <w:rsid w:val="68E95E9F"/>
    <w:rsid w:val="69AA77E0"/>
    <w:rsid w:val="69BF3529"/>
    <w:rsid w:val="6BC119E4"/>
    <w:rsid w:val="6BF53B53"/>
    <w:rsid w:val="6C8F4004"/>
    <w:rsid w:val="6CB0278D"/>
    <w:rsid w:val="6D875C64"/>
    <w:rsid w:val="71C11019"/>
    <w:rsid w:val="72E15E16"/>
    <w:rsid w:val="741332C8"/>
    <w:rsid w:val="76C92E49"/>
    <w:rsid w:val="770938C4"/>
    <w:rsid w:val="77A04190"/>
    <w:rsid w:val="7917036E"/>
    <w:rsid w:val="797E1D73"/>
    <w:rsid w:val="7A3837F5"/>
    <w:rsid w:val="7ACF34B6"/>
    <w:rsid w:val="7B13124D"/>
    <w:rsid w:val="7C86358B"/>
    <w:rsid w:val="7C95557C"/>
    <w:rsid w:val="7E1075B0"/>
    <w:rsid w:val="7E953F59"/>
    <w:rsid w:val="7F0665B1"/>
    <w:rsid w:val="7F0A70E2"/>
    <w:rsid w:val="7F7D434F"/>
    <w:rsid w:val="7FC31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6">
    <w:name w:val="Normal Indent"/>
    <w:basedOn w:val="1"/>
    <w:qFormat/>
    <w:uiPriority w:val="0"/>
    <w:pPr>
      <w:ind w:firstLine="420" w:firstLineChars="200"/>
    </w:pPr>
  </w:style>
  <w:style w:type="paragraph" w:styleId="7">
    <w:name w:val="Body Text Indent"/>
    <w:basedOn w:val="1"/>
    <w:qFormat/>
    <w:uiPriority w:val="0"/>
    <w:pPr>
      <w:ind w:firstLine="630"/>
    </w:pPr>
    <w:rPr>
      <w:sz w:val="32"/>
      <w:szCs w:val="20"/>
    </w:rPr>
  </w:style>
  <w:style w:type="paragraph" w:styleId="8">
    <w:name w:val="Plain Text"/>
    <w:basedOn w:val="1"/>
    <w:next w:val="1"/>
    <w:qFormat/>
    <w:uiPriority w:val="0"/>
    <w:rPr>
      <w:rFonts w:ascii="宋体" w:hAnsi="Courier New" w:cs="Courier New"/>
      <w:szCs w:val="21"/>
    </w:rPr>
  </w:style>
  <w:style w:type="paragraph" w:styleId="9">
    <w:name w:val="Body Text Indent 2"/>
    <w:basedOn w:val="1"/>
    <w:qFormat/>
    <w:uiPriority w:val="0"/>
    <w:pPr>
      <w:ind w:left="630" w:firstLine="645"/>
    </w:pPr>
    <w:rPr>
      <w:rFonts w:ascii="Arial" w:hAnsi="Arial" w:eastAsia="仿宋_GB2312"/>
      <w:sz w:val="32"/>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sz w:val="18"/>
      <w:szCs w:val="18"/>
    </w:rPr>
  </w:style>
  <w:style w:type="paragraph" w:styleId="13">
    <w:name w:val="Normal (Web)"/>
    <w:basedOn w:val="1"/>
    <w:unhideWhenUsed/>
    <w:qFormat/>
    <w:uiPriority w:val="0"/>
    <w:rPr>
      <w:snapToGrid/>
      <w:kern w:val="2"/>
      <w:sz w:val="24"/>
      <w:szCs w:val="20"/>
    </w:rPr>
  </w:style>
  <w:style w:type="table" w:styleId="15">
    <w:name w:val="Table Grid"/>
    <w:basedOn w:val="14"/>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paragraph" w:customStyle="1" w:styleId="18">
    <w:name w:val="Default"/>
    <w:qFormat/>
    <w:uiPriority w:val="0"/>
    <w:pPr>
      <w:widowControl w:val="0"/>
      <w:autoSpaceDE w:val="0"/>
      <w:autoSpaceDN w:val="0"/>
      <w:adjustRightInd w:val="0"/>
    </w:pPr>
    <w:rPr>
      <w:rFonts w:ascii="隶书" w:hAnsi="Calibri" w:eastAsia="隶书" w:cs="隶书"/>
      <w:color w:val="000000"/>
      <w:sz w:val="24"/>
      <w:szCs w:val="24"/>
      <w:lang w:val="en-US" w:eastAsia="zh-CN" w:bidi="ar-SA"/>
    </w:rPr>
  </w:style>
  <w:style w:type="paragraph" w:styleId="19">
    <w:name w:val="No Spacing"/>
    <w:qFormat/>
    <w:uiPriority w:val="1"/>
    <w:pPr>
      <w:adjustRightInd w:val="0"/>
      <w:snapToGrid w:val="0"/>
    </w:pPr>
    <w:rPr>
      <w:rFonts w:ascii="Tahoma" w:hAnsi="Tahoma" w:eastAsia="宋体" w:cs="Times New Roman"/>
      <w:sz w:val="22"/>
      <w:szCs w:val="22"/>
      <w:lang w:val="en-US" w:eastAsia="zh-CN" w:bidi="ar-SA"/>
    </w:rPr>
  </w:style>
  <w:style w:type="paragraph" w:customStyle="1" w:styleId="20">
    <w:name w:val="样式 首行缩进:  2 字符"/>
    <w:basedOn w:val="1"/>
    <w:qFormat/>
    <w:uiPriority w:val="0"/>
    <w:pPr>
      <w:spacing w:line="400" w:lineRule="exact"/>
      <w:ind w:firstLine="200" w:firstLineChars="200"/>
    </w:pPr>
    <w:rPr>
      <w:rFonts w:cs="宋体"/>
      <w:sz w:val="24"/>
    </w:rPr>
  </w:style>
  <w:style w:type="paragraph" w:customStyle="1" w:styleId="21">
    <w:name w:val="表格"/>
    <w:basedOn w:val="1"/>
    <w:qFormat/>
    <w:uiPriority w:val="0"/>
    <w:pPr>
      <w:spacing w:line="400" w:lineRule="exact"/>
    </w:pPr>
    <w:rPr>
      <w:sz w:val="24"/>
    </w:rPr>
  </w:style>
  <w:style w:type="paragraph" w:customStyle="1" w:styleId="22">
    <w:name w:val="_Style 0"/>
    <w:qFormat/>
    <w:uiPriority w:val="1"/>
    <w:pPr>
      <w:adjustRightInd w:val="0"/>
      <w:snapToGrid w:val="0"/>
    </w:pPr>
    <w:rPr>
      <w:rFonts w:ascii="Tahoma" w:hAnsi="Tahoma" w:eastAsia="宋体" w:cs="Times New Roman"/>
      <w:sz w:val="22"/>
      <w:szCs w:val="22"/>
      <w:lang w:val="en-US" w:eastAsia="zh-CN" w:bidi="ar-SA"/>
    </w:rPr>
  </w:style>
  <w:style w:type="paragraph" w:styleId="23">
    <w:name w:val="List Paragraph"/>
    <w:basedOn w:val="1"/>
    <w:qFormat/>
    <w:uiPriority w:val="99"/>
    <w:pPr>
      <w:ind w:firstLine="420" w:firstLineChars="200"/>
    </w:pPr>
    <w:rPr>
      <w:rFonts w:ascii="Times New Roman" w:hAnsi="Times New Roman" w:eastAsia="宋体" w:cs="Times New Roman"/>
      <w:color w:val="000000"/>
      <w:kern w:val="0"/>
      <w:szCs w:val="24"/>
    </w:rPr>
  </w:style>
  <w:style w:type="paragraph" w:customStyle="1" w:styleId="24">
    <w:name w:val="正文首行缩进两字符"/>
    <w:basedOn w:val="1"/>
    <w:qFormat/>
    <w:uiPriority w:val="0"/>
    <w:pPr>
      <w:spacing w:line="360" w:lineRule="auto"/>
      <w:ind w:firstLine="200" w:firstLineChars="200"/>
    </w:pPr>
    <w:rPr>
      <w:rFonts w:ascii="Calibri" w:hAnsi="Calibri"/>
    </w:rPr>
  </w:style>
  <w:style w:type="paragraph" w:customStyle="1" w:styleId="25">
    <w:name w:val="正文（缩进）"/>
    <w:basedOn w:val="1"/>
    <w:qFormat/>
    <w:uiPriority w:val="0"/>
    <w:pPr>
      <w:spacing w:before="50" w:after="50"/>
      <w:ind w:firstLine="200" w:firstLineChars="200"/>
    </w:pPr>
    <w:rPr>
      <w:rFonts w:eastAsia="楷体"/>
    </w:rPr>
  </w:style>
  <w:style w:type="paragraph" w:customStyle="1" w:styleId="26">
    <w:name w:val="列表段落1"/>
    <w:basedOn w:val="1"/>
    <w:next w:val="8"/>
    <w:qFormat/>
    <w:uiPriority w:val="34"/>
    <w:pPr>
      <w:spacing w:line="240" w:lineRule="auto"/>
      <w:ind w:firstLine="420"/>
    </w:pPr>
    <w:rPr>
      <w:rFonts w:ascii="Calibri" w:hAnsi="Calibri" w:eastAsia="宋体" w:cs="Times New Roman"/>
      <w:sz w:val="21"/>
      <w:szCs w:val="22"/>
    </w:rPr>
  </w:style>
  <w:style w:type="paragraph" w:customStyle="1" w:styleId="27">
    <w:name w:val="Char Char Char Char"/>
    <w:basedOn w:val="1"/>
    <w:qFormat/>
    <w:uiPriority w:val="0"/>
    <w:pPr>
      <w:widowControl/>
      <w:spacing w:beforeAutospacing="1" w:afterAutospacing="1"/>
    </w:pPr>
    <w:rPr>
      <w:rFonts w:ascii="Verdana" w:hAnsi="Verdana" w:eastAsia="宋体" w:cs="Times New Roman"/>
      <w:kern w:val="0"/>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13085</Words>
  <Characters>13514</Characters>
  <Lines>0</Lines>
  <Paragraphs>0</Paragraphs>
  <TotalTime>26</TotalTime>
  <ScaleCrop>false</ScaleCrop>
  <LinksUpToDate>false</LinksUpToDate>
  <CharactersWithSpaces>14146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2019-02-19T07:54:00Z</dcterms:created>
  <dc:creator>迪克牛仔</dc:creator>
  <cp:lastModifiedBy>小木子是小胖子</cp:lastModifiedBy>
  <cp:lastPrinted>2022-09-23T03:10:00Z</cp:lastPrinted>
  <dcterms:modified xsi:type="dcterms:W3CDTF">2022-11-11T08:54:20Z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07048536D381489E801BFA1D693D5D17</vt:lpwstr>
  </property>
</Properties>
</file>