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cs="宋体"/>
          <w:b/>
          <w:bCs/>
          <w:sz w:val="36"/>
          <w:szCs w:val="36"/>
          <w:lang w:val="en-US" w:eastAsia="zh-CN"/>
        </w:rPr>
      </w:pPr>
      <w:r>
        <w:rPr>
          <w:rFonts w:hint="eastAsia" w:cs="宋体"/>
          <w:b/>
          <w:bCs/>
          <w:sz w:val="36"/>
          <w:szCs w:val="36"/>
          <w:lang w:val="en-US" w:eastAsia="zh-CN"/>
        </w:rPr>
        <w:t>期权行权通知书</w:t>
      </w:r>
    </w:p>
    <w:p>
      <w:pPr>
        <w:pStyle w:val="12"/>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cs="宋体"/>
          <w:b/>
          <w:bCs/>
          <w:sz w:val="36"/>
          <w:szCs w:val="36"/>
          <w:lang w:val="en-US" w:eastAsia="zh-CN"/>
        </w:rPr>
      </w:pPr>
    </w:p>
    <w:p>
      <w:pPr>
        <w:pStyle w:val="12"/>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rPr>
      </w:pPr>
      <w:r>
        <w:rPr>
          <w:rFonts w:hint="eastAsia" w:cs="宋体"/>
          <w:b/>
          <w:u w:val="single"/>
          <w:lang w:val="en-US" w:eastAsia="zh-CN"/>
        </w:rPr>
        <w:t xml:space="preserve">            </w:t>
      </w:r>
      <w:r>
        <w:rPr>
          <w:rFonts w:hint="eastAsia" w:ascii="宋体" w:hAnsi="宋体" w:eastAsia="宋体" w:cs="宋体"/>
          <w:b/>
        </w:rPr>
        <w:t>公司：</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firstLine="482" w:firstLineChars="200"/>
        <w:textAlignment w:val="auto"/>
        <w:rPr>
          <w:rFonts w:hint="eastAsia" w:cs="宋体"/>
          <w:b/>
          <w:bCs w:val="0"/>
          <w:szCs w:val="24"/>
          <w:u w:val="none"/>
          <w:lang w:val="en-US" w:eastAsia="zh-CN"/>
        </w:rPr>
      </w:pP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Cs w:val="24"/>
        </w:rPr>
      </w:pPr>
      <w:r>
        <w:rPr>
          <w:rFonts w:hint="eastAsia" w:cs="宋体"/>
          <w:b/>
          <w:bCs w:val="0"/>
          <w:szCs w:val="24"/>
          <w:u w:val="none"/>
          <w:lang w:val="en-US" w:eastAsia="zh-CN"/>
        </w:rPr>
        <w:t>1.</w:t>
      </w:r>
      <w:r>
        <w:rPr>
          <w:rFonts w:hint="eastAsia" w:ascii="宋体" w:hAnsi="宋体" w:eastAsia="宋体" w:cs="宋体"/>
          <w:b/>
          <w:bCs w:val="0"/>
          <w:szCs w:val="24"/>
          <w:u w:val="none"/>
        </w:rPr>
        <w:t>行权</w:t>
      </w:r>
      <w:r>
        <w:rPr>
          <w:rFonts w:hint="eastAsia" w:ascii="宋体" w:hAnsi="宋体" w:eastAsia="宋体" w:cs="宋体"/>
          <w:szCs w:val="24"/>
        </w:rPr>
        <w:t xml:space="preserve"> </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_______，</w:t>
      </w:r>
      <w:r>
        <w:rPr>
          <w:rFonts w:hint="eastAsia" w:cs="宋体"/>
          <w:szCs w:val="24"/>
          <w:lang w:val="en-US" w:eastAsia="zh-CN"/>
        </w:rPr>
        <w:t>为</w:t>
      </w:r>
      <w:r>
        <w:rPr>
          <w:rFonts w:hint="eastAsia" w:ascii="宋体" w:hAnsi="宋体" w:eastAsia="宋体" w:cs="宋体"/>
          <w:szCs w:val="24"/>
        </w:rPr>
        <w:t>本通知文末签署人（</w:t>
      </w:r>
      <w:r>
        <w:rPr>
          <w:rFonts w:hint="eastAsia" w:cs="宋体"/>
          <w:szCs w:val="24"/>
          <w:lang w:val="en-US" w:eastAsia="zh-CN"/>
        </w:rPr>
        <w:t>下称</w:t>
      </w:r>
      <w:r>
        <w:rPr>
          <w:rFonts w:hint="eastAsia" w:ascii="宋体" w:hAnsi="宋体" w:eastAsia="宋体" w:cs="宋体"/>
          <w:b w:val="0"/>
          <w:bCs/>
          <w:szCs w:val="24"/>
        </w:rPr>
        <w:t>“被授权人”</w:t>
      </w:r>
      <w:r>
        <w:rPr>
          <w:rFonts w:hint="eastAsia" w:ascii="宋体" w:hAnsi="宋体" w:eastAsia="宋体" w:cs="宋体"/>
          <w:szCs w:val="24"/>
        </w:rPr>
        <w:t>），特此根据</w:t>
      </w:r>
      <w:r>
        <w:rPr>
          <w:rFonts w:hint="eastAsia" w:cs="宋体"/>
          <w:bCs w:val="0"/>
          <w:szCs w:val="24"/>
          <w:u w:val="single"/>
          <w:lang w:val="en-US" w:eastAsia="zh-CN"/>
        </w:rPr>
        <w:t xml:space="preserve">           </w:t>
      </w:r>
      <w:r>
        <w:rPr>
          <w:rFonts w:hint="eastAsia" w:cs="宋体"/>
          <w:bCs w:val="0"/>
          <w:szCs w:val="24"/>
          <w:lang w:val="en-US" w:eastAsia="zh-CN"/>
        </w:rPr>
        <w:t>公司</w:t>
      </w:r>
      <w:r>
        <w:rPr>
          <w:rFonts w:hint="eastAsia" w:ascii="宋体" w:hAnsi="宋体" w:eastAsia="宋体" w:cs="宋体"/>
          <w:bCs w:val="0"/>
          <w:szCs w:val="24"/>
        </w:rPr>
        <w:t>（</w:t>
      </w:r>
      <w:r>
        <w:rPr>
          <w:rFonts w:hint="eastAsia" w:cs="宋体"/>
          <w:bCs w:val="0"/>
          <w:szCs w:val="24"/>
          <w:lang w:val="en-US" w:eastAsia="zh-CN"/>
        </w:rPr>
        <w:t>下称</w:t>
      </w:r>
      <w:r>
        <w:rPr>
          <w:rFonts w:hint="eastAsia" w:ascii="宋体" w:hAnsi="宋体" w:eastAsia="宋体" w:cs="宋体"/>
          <w:b w:val="0"/>
          <w:bCs/>
          <w:szCs w:val="24"/>
        </w:rPr>
        <w:t>“公司”</w:t>
      </w:r>
      <w:r>
        <w:rPr>
          <w:rFonts w:hint="eastAsia" w:ascii="宋体" w:hAnsi="宋体" w:eastAsia="宋体" w:cs="宋体"/>
          <w:szCs w:val="24"/>
        </w:rPr>
        <w:t>）董事会于____年____月____日决议通过的《期权激励计划》（</w:t>
      </w:r>
      <w:r>
        <w:rPr>
          <w:rFonts w:hint="eastAsia" w:cs="宋体"/>
          <w:szCs w:val="24"/>
          <w:lang w:val="en-US" w:eastAsia="zh-CN"/>
        </w:rPr>
        <w:t>下称</w:t>
      </w:r>
      <w:r>
        <w:rPr>
          <w:rFonts w:hint="eastAsia" w:ascii="宋体" w:hAnsi="宋体" w:eastAsia="宋体" w:cs="宋体"/>
          <w:szCs w:val="24"/>
        </w:rPr>
        <w:t>“</w:t>
      </w:r>
      <w:r>
        <w:rPr>
          <w:rFonts w:hint="eastAsia" w:ascii="宋体" w:hAnsi="宋体" w:eastAsia="宋体" w:cs="宋体"/>
          <w:b w:val="0"/>
          <w:bCs w:val="0"/>
          <w:szCs w:val="24"/>
        </w:rPr>
        <w:t>期权激励计划</w:t>
      </w:r>
      <w:r>
        <w:rPr>
          <w:rFonts w:hint="eastAsia" w:ascii="宋体" w:hAnsi="宋体" w:eastAsia="宋体" w:cs="宋体"/>
          <w:szCs w:val="24"/>
        </w:rPr>
        <w:t>”）和被授权人与公司和代持股东于______年___月____日签署的《期权授予协议》</w:t>
      </w:r>
      <w:bookmarkStart w:id="0" w:name="_GoBack"/>
      <w:bookmarkEnd w:id="0"/>
      <w:r>
        <w:rPr>
          <w:rFonts w:hint="eastAsia" w:ascii="宋体" w:hAnsi="宋体" w:eastAsia="宋体" w:cs="宋体"/>
          <w:szCs w:val="24"/>
        </w:rPr>
        <w:t>（</w:t>
      </w:r>
      <w:r>
        <w:rPr>
          <w:rFonts w:hint="eastAsia" w:cs="宋体"/>
          <w:szCs w:val="24"/>
          <w:lang w:val="en-US" w:eastAsia="zh-CN"/>
        </w:rPr>
        <w:t>下称</w:t>
      </w:r>
      <w:r>
        <w:rPr>
          <w:rFonts w:hint="eastAsia" w:ascii="宋体" w:hAnsi="宋体" w:eastAsia="宋体" w:cs="宋体"/>
          <w:szCs w:val="24"/>
        </w:rPr>
        <w:t>“</w:t>
      </w:r>
      <w:r>
        <w:rPr>
          <w:rFonts w:hint="eastAsia" w:ascii="宋体" w:hAnsi="宋体" w:eastAsia="宋体" w:cs="宋体"/>
          <w:b w:val="0"/>
          <w:bCs w:val="0"/>
          <w:szCs w:val="24"/>
        </w:rPr>
        <w:t>期权授予协议</w:t>
      </w:r>
      <w:r>
        <w:rPr>
          <w:rFonts w:hint="eastAsia" w:ascii="宋体" w:hAnsi="宋体" w:eastAsia="宋体" w:cs="宋体"/>
          <w:szCs w:val="24"/>
        </w:rPr>
        <w:t>”）定于______年___月____日行使被授权人的获得期权，购买公司_____个虚拟单元的激励股</w:t>
      </w:r>
      <w:r>
        <w:rPr>
          <w:rFonts w:hint="eastAsia" w:cs="宋体"/>
          <w:szCs w:val="24"/>
          <w:lang w:val="en-US" w:eastAsia="zh-CN"/>
        </w:rPr>
        <w:t>份</w:t>
      </w:r>
      <w:r>
        <w:rPr>
          <w:rFonts w:hint="eastAsia" w:ascii="宋体" w:hAnsi="宋体" w:eastAsia="宋体" w:cs="宋体"/>
          <w:szCs w:val="24"/>
        </w:rPr>
        <w:t>（</w:t>
      </w:r>
      <w:r>
        <w:rPr>
          <w:rFonts w:hint="eastAsia" w:cs="宋体"/>
          <w:szCs w:val="24"/>
          <w:lang w:val="en-US" w:eastAsia="zh-CN"/>
        </w:rPr>
        <w:t>下称</w:t>
      </w:r>
      <w:r>
        <w:rPr>
          <w:rFonts w:hint="eastAsia" w:ascii="宋体" w:hAnsi="宋体" w:eastAsia="宋体" w:cs="宋体"/>
          <w:szCs w:val="24"/>
        </w:rPr>
        <w:t>“</w:t>
      </w:r>
      <w:r>
        <w:rPr>
          <w:rFonts w:hint="eastAsia" w:ascii="宋体" w:hAnsi="宋体" w:eastAsia="宋体" w:cs="宋体"/>
          <w:b w:val="0"/>
          <w:bCs w:val="0"/>
          <w:szCs w:val="24"/>
        </w:rPr>
        <w:t>激励股份</w:t>
      </w:r>
      <w:r>
        <w:rPr>
          <w:rFonts w:hint="eastAsia" w:ascii="宋体" w:hAnsi="宋体" w:eastAsia="宋体" w:cs="宋体"/>
          <w:szCs w:val="24"/>
        </w:rPr>
        <w:t>”）。除非另有规定，本行权通知没有定义的用词应具有期权激励计划和期权授予协议中载明的含义。</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val="0"/>
          <w:szCs w:val="24"/>
        </w:rPr>
      </w:pPr>
      <w:r>
        <w:rPr>
          <w:rFonts w:hint="eastAsia" w:cs="宋体"/>
          <w:b/>
          <w:bCs w:val="0"/>
          <w:szCs w:val="24"/>
          <w:u w:val="none"/>
          <w:lang w:val="en-US" w:eastAsia="zh-CN"/>
        </w:rPr>
        <w:t>2.</w:t>
      </w:r>
      <w:r>
        <w:rPr>
          <w:rFonts w:hint="eastAsia" w:ascii="宋体" w:hAnsi="宋体" w:eastAsia="宋体" w:cs="宋体"/>
          <w:b/>
          <w:bCs w:val="0"/>
          <w:szCs w:val="24"/>
          <w:u w:val="none"/>
        </w:rPr>
        <w:t>支付价款</w:t>
      </w:r>
      <w:r>
        <w:rPr>
          <w:rFonts w:hint="eastAsia" w:ascii="宋体" w:hAnsi="宋体" w:eastAsia="宋体" w:cs="宋体"/>
          <w:b/>
          <w:bCs w:val="0"/>
          <w:szCs w:val="24"/>
        </w:rPr>
        <w:t xml:space="preserve"> </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被授权人随本行权通知向公司或公司书面指定的代持股东或其他方全额支付其行使期权购买激励股份的价款以及根据适用法律应由公司代扣代缴的全部税款，总额为人民币______元。</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Chars="0" w:firstLine="482" w:firstLineChars="200"/>
        <w:textAlignment w:val="auto"/>
        <w:rPr>
          <w:rFonts w:hint="eastAsia" w:ascii="宋体" w:hAnsi="宋体" w:eastAsia="宋体" w:cs="宋体"/>
          <w:b/>
          <w:bCs w:val="0"/>
          <w:szCs w:val="24"/>
          <w:u w:val="none"/>
        </w:rPr>
      </w:pPr>
      <w:r>
        <w:rPr>
          <w:rFonts w:hint="eastAsia" w:cs="宋体"/>
          <w:b/>
          <w:bCs w:val="0"/>
          <w:szCs w:val="24"/>
          <w:u w:val="none"/>
          <w:lang w:val="en-US" w:eastAsia="zh-CN"/>
        </w:rPr>
        <w:t>3.</w:t>
      </w:r>
      <w:r>
        <w:rPr>
          <w:rFonts w:hint="eastAsia" w:ascii="宋体" w:hAnsi="宋体" w:eastAsia="宋体" w:cs="宋体"/>
          <w:b/>
          <w:bCs w:val="0"/>
          <w:szCs w:val="24"/>
          <w:u w:val="none"/>
        </w:rPr>
        <w:t>进一步行动</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Chars="0" w:firstLine="480" w:firstLineChars="200"/>
        <w:textAlignment w:val="auto"/>
        <w:rPr>
          <w:rFonts w:hint="eastAsia" w:ascii="宋体" w:hAnsi="宋体" w:eastAsia="宋体" w:cs="宋体"/>
        </w:rPr>
      </w:pPr>
      <w:r>
        <w:rPr>
          <w:rFonts w:hint="eastAsia" w:ascii="宋体" w:hAnsi="宋体" w:eastAsia="宋体" w:cs="宋体"/>
        </w:rPr>
        <w:t>被授权人特此承诺其将按照期权激励计划和期权授予协议的规定签署与其获得并持有激励股份相关的并经管理人确认的所有文件（包括但不限于相应的股权转让协议或代持协议）和提供相应协助。</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Chars="0" w:firstLine="482" w:firstLineChars="200"/>
        <w:textAlignment w:val="auto"/>
        <w:rPr>
          <w:rFonts w:hint="eastAsia" w:ascii="宋体" w:hAnsi="宋体" w:eastAsia="宋体" w:cs="宋体"/>
          <w:szCs w:val="24"/>
        </w:rPr>
      </w:pPr>
      <w:r>
        <w:rPr>
          <w:rFonts w:hint="eastAsia" w:cs="宋体"/>
          <w:b/>
          <w:bCs w:val="0"/>
          <w:szCs w:val="24"/>
          <w:u w:val="none"/>
          <w:lang w:val="en-US" w:eastAsia="zh-CN"/>
        </w:rPr>
        <w:t>4.</w:t>
      </w:r>
      <w:r>
        <w:rPr>
          <w:rFonts w:hint="eastAsia" w:ascii="宋体" w:hAnsi="宋体" w:eastAsia="宋体" w:cs="宋体"/>
          <w:b/>
          <w:bCs w:val="0"/>
          <w:szCs w:val="24"/>
          <w:u w:val="none"/>
        </w:rPr>
        <w:t>被授权人保证</w:t>
      </w:r>
      <w:r>
        <w:rPr>
          <w:rFonts w:hint="eastAsia" w:ascii="宋体" w:hAnsi="宋体" w:eastAsia="宋体" w:cs="宋体"/>
          <w:b/>
          <w:bCs w:val="0"/>
          <w:szCs w:val="24"/>
        </w:rPr>
        <w:t xml:space="preserve"> </w:t>
      </w:r>
      <w:r>
        <w:rPr>
          <w:rFonts w:hint="eastAsia" w:ascii="宋体" w:hAnsi="宋体" w:eastAsia="宋体" w:cs="宋体"/>
          <w:szCs w:val="24"/>
        </w:rPr>
        <w:t xml:space="preserve"> </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Chars="0" w:firstLine="480" w:firstLineChars="200"/>
        <w:textAlignment w:val="auto"/>
        <w:rPr>
          <w:rFonts w:hint="eastAsia" w:ascii="宋体" w:hAnsi="宋体" w:eastAsia="宋体" w:cs="宋体"/>
          <w:szCs w:val="24"/>
        </w:rPr>
      </w:pPr>
      <w:r>
        <w:rPr>
          <w:rFonts w:hint="eastAsia" w:ascii="宋体" w:hAnsi="宋体" w:eastAsia="宋体" w:cs="宋体"/>
          <w:szCs w:val="24"/>
        </w:rPr>
        <w:t>被授权人特此确认其已经收到、审阅和理解期权激励计划和期权授予协议，并同意受期权激励计划和期权授予协议的条款和条件约束。</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Chars="0" w:firstLine="482" w:firstLineChars="200"/>
        <w:textAlignment w:val="auto"/>
        <w:rPr>
          <w:rFonts w:hint="eastAsia" w:ascii="宋体" w:hAnsi="宋体" w:eastAsia="宋体" w:cs="宋体"/>
          <w:b/>
          <w:bCs w:val="0"/>
          <w:szCs w:val="24"/>
          <w:u w:val="none"/>
        </w:rPr>
      </w:pPr>
      <w:r>
        <w:rPr>
          <w:rFonts w:hint="eastAsia" w:cs="宋体"/>
          <w:b/>
          <w:bCs w:val="0"/>
          <w:szCs w:val="24"/>
          <w:u w:val="none"/>
          <w:lang w:val="en-US" w:eastAsia="zh-CN"/>
        </w:rPr>
        <w:t>5.</w:t>
      </w:r>
      <w:r>
        <w:rPr>
          <w:rFonts w:hint="eastAsia" w:ascii="宋体" w:hAnsi="宋体" w:eastAsia="宋体" w:cs="宋体"/>
          <w:b/>
          <w:bCs w:val="0"/>
          <w:szCs w:val="24"/>
          <w:u w:val="none"/>
        </w:rPr>
        <w:t>优先购买权</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Chars="0" w:firstLine="480" w:firstLineChars="200"/>
        <w:textAlignment w:val="auto"/>
        <w:rPr>
          <w:rFonts w:hint="eastAsia" w:ascii="宋体" w:hAnsi="宋体" w:eastAsia="宋体" w:cs="宋体"/>
          <w:szCs w:val="24"/>
        </w:rPr>
      </w:pPr>
      <w:r>
        <w:rPr>
          <w:rFonts w:hint="eastAsia" w:ascii="宋体" w:hAnsi="宋体" w:eastAsia="宋体" w:cs="宋体"/>
          <w:szCs w:val="24"/>
        </w:rPr>
        <w:t>被授权人同意其购买的激励股份受限于期权激励计划和期权授予协议中规定的公司指定的人的优先购买权。</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Chars="0" w:firstLine="482" w:firstLineChars="200"/>
        <w:textAlignment w:val="auto"/>
        <w:rPr>
          <w:rFonts w:hint="eastAsia" w:ascii="宋体" w:hAnsi="宋体" w:eastAsia="宋体" w:cs="宋体"/>
          <w:b/>
          <w:bCs w:val="0"/>
          <w:szCs w:val="24"/>
          <w:u w:val="none"/>
        </w:rPr>
      </w:pPr>
      <w:r>
        <w:rPr>
          <w:rFonts w:hint="eastAsia" w:cs="宋体"/>
          <w:b/>
          <w:bCs w:val="0"/>
          <w:szCs w:val="24"/>
          <w:u w:val="none"/>
          <w:lang w:val="en-US" w:eastAsia="zh-CN"/>
        </w:rPr>
        <w:t>7.</w:t>
      </w:r>
      <w:r>
        <w:rPr>
          <w:rFonts w:hint="eastAsia" w:ascii="宋体" w:hAnsi="宋体" w:eastAsia="宋体" w:cs="宋体"/>
          <w:b/>
          <w:bCs w:val="0"/>
          <w:szCs w:val="24"/>
          <w:u w:val="none"/>
        </w:rPr>
        <w:t>解释</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Chars="0" w:firstLine="480" w:firstLineChars="200"/>
        <w:textAlignment w:val="auto"/>
        <w:rPr>
          <w:rFonts w:hint="eastAsia" w:ascii="宋体" w:hAnsi="宋体" w:eastAsia="宋体" w:cs="宋体"/>
          <w:szCs w:val="24"/>
        </w:rPr>
      </w:pPr>
      <w:r>
        <w:rPr>
          <w:rFonts w:hint="eastAsia" w:ascii="宋体" w:hAnsi="宋体" w:eastAsia="宋体" w:cs="宋体"/>
          <w:szCs w:val="24"/>
        </w:rPr>
        <w:t>本行权通知由管理人解释。管理人有关本行权通知的任何决定是最终的，并对双方有约束力。</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Chars="0" w:firstLine="482" w:firstLineChars="200"/>
        <w:textAlignment w:val="auto"/>
        <w:rPr>
          <w:rFonts w:hint="eastAsia" w:ascii="宋体" w:hAnsi="宋体" w:eastAsia="宋体" w:cs="宋体"/>
          <w:b/>
          <w:bCs w:val="0"/>
          <w:szCs w:val="24"/>
        </w:rPr>
      </w:pPr>
      <w:r>
        <w:rPr>
          <w:rFonts w:hint="eastAsia" w:cs="宋体"/>
          <w:b/>
          <w:bCs w:val="0"/>
          <w:szCs w:val="24"/>
          <w:u w:val="none"/>
          <w:lang w:val="en-US" w:eastAsia="zh-CN"/>
        </w:rPr>
        <w:t>8.</w:t>
      </w:r>
      <w:r>
        <w:rPr>
          <w:rFonts w:hint="eastAsia" w:ascii="宋体" w:hAnsi="宋体" w:eastAsia="宋体" w:cs="宋体"/>
          <w:b/>
          <w:bCs w:val="0"/>
          <w:szCs w:val="24"/>
          <w:u w:val="none"/>
        </w:rPr>
        <w:t>适用法律</w:t>
      </w:r>
      <w:r>
        <w:rPr>
          <w:rFonts w:hint="eastAsia" w:ascii="宋体" w:hAnsi="宋体" w:eastAsia="宋体" w:cs="宋体"/>
          <w:b/>
          <w:bCs w:val="0"/>
          <w:szCs w:val="24"/>
        </w:rPr>
        <w:t xml:space="preserve"> </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Chars="0" w:firstLine="480" w:firstLineChars="200"/>
        <w:textAlignment w:val="auto"/>
        <w:rPr>
          <w:rFonts w:hint="eastAsia" w:ascii="宋体" w:hAnsi="宋体" w:eastAsia="宋体" w:cs="宋体"/>
          <w:szCs w:val="24"/>
        </w:rPr>
      </w:pPr>
      <w:r>
        <w:rPr>
          <w:rFonts w:hint="eastAsia" w:ascii="宋体" w:hAnsi="宋体" w:eastAsia="宋体" w:cs="宋体"/>
          <w:szCs w:val="24"/>
        </w:rPr>
        <w:t>本行权通知的有效性、解释、执行及履行和争议解决应适用中华人民共和国法律。</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Chars="0" w:firstLine="482" w:firstLineChars="200"/>
        <w:textAlignment w:val="auto"/>
        <w:rPr>
          <w:rFonts w:hint="eastAsia" w:ascii="宋体" w:hAnsi="宋体" w:eastAsia="宋体" w:cs="宋体"/>
          <w:b/>
          <w:bCs w:val="0"/>
          <w:szCs w:val="24"/>
        </w:rPr>
      </w:pPr>
      <w:r>
        <w:rPr>
          <w:rFonts w:hint="eastAsia" w:cs="宋体"/>
          <w:b/>
          <w:bCs w:val="0"/>
          <w:szCs w:val="24"/>
          <w:u w:val="none"/>
          <w:lang w:val="en-US" w:eastAsia="zh-CN"/>
        </w:rPr>
        <w:t>9.</w:t>
      </w:r>
      <w:r>
        <w:rPr>
          <w:rFonts w:hint="eastAsia" w:ascii="宋体" w:hAnsi="宋体" w:eastAsia="宋体" w:cs="宋体"/>
          <w:b/>
          <w:bCs w:val="0"/>
          <w:szCs w:val="24"/>
          <w:u w:val="none"/>
        </w:rPr>
        <w:t>全部协议</w:t>
      </w:r>
    </w:p>
    <w:p>
      <w:pPr>
        <w:pStyle w:val="4"/>
        <w:keepNext w:val="0"/>
        <w:keepLines w:val="0"/>
        <w:pageBreakBefore w:val="0"/>
        <w:widowControl/>
        <w:numPr>
          <w:numId w:val="0"/>
        </w:numPr>
        <w:tabs>
          <w:tab w:val="clear" w:pos="1080"/>
        </w:tabs>
        <w:kinsoku/>
        <w:wordWrap/>
        <w:overflowPunct/>
        <w:topLinePunct w:val="0"/>
        <w:autoSpaceDE/>
        <w:autoSpaceDN/>
        <w:bidi w:val="0"/>
        <w:adjustRightInd/>
        <w:snapToGrid/>
        <w:spacing w:after="0" w:line="360" w:lineRule="auto"/>
        <w:ind w:leftChars="0" w:firstLine="480" w:firstLineChars="200"/>
        <w:textAlignment w:val="auto"/>
        <w:rPr>
          <w:rFonts w:hint="eastAsia" w:ascii="宋体" w:hAnsi="宋体" w:eastAsia="宋体" w:cs="宋体"/>
          <w:szCs w:val="24"/>
        </w:rPr>
      </w:pPr>
      <w:r>
        <w:rPr>
          <w:rFonts w:hint="eastAsia" w:ascii="宋体" w:hAnsi="宋体" w:eastAsia="宋体" w:cs="宋体"/>
          <w:szCs w:val="24"/>
        </w:rPr>
        <w:t>期权激励计划和期权授予协议是本行权通知的一部分。本行权通知、期权激励计划和期权授予协议构成公司和被授权人有关本行权通知事项的全部协议，取代双方以前的有关该事项的任何理解和协议。</w:t>
      </w:r>
    </w:p>
    <w:p>
      <w:pPr>
        <w:pStyle w:val="3"/>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rPr>
      </w:pPr>
      <w:r>
        <w:rPr>
          <w:rFonts w:hint="eastAsia" w:ascii="宋体" w:hAnsi="宋体" w:eastAsia="宋体" w:cs="宋体"/>
        </w:rPr>
        <w:t>有鉴于此，本行权通知视为在文首日期做出。</w:t>
      </w:r>
    </w:p>
    <w:p>
      <w:pPr>
        <w:keepNext w:val="0"/>
        <w:keepLines w:val="0"/>
        <w:pageBreakBefore w:val="0"/>
        <w:widowControl/>
        <w:kinsoku/>
        <w:wordWrap/>
        <w:overflowPunct/>
        <w:topLinePunct w:val="0"/>
        <w:autoSpaceDE/>
        <w:autoSpaceDN/>
        <w:bidi w:val="0"/>
        <w:adjustRightInd w:val="0"/>
        <w:snapToGrid w:val="0"/>
        <w:spacing w:before="156" w:beforeLines="50" w:after="156" w:afterLines="50" w:line="360" w:lineRule="auto"/>
        <w:jc w:val="center"/>
        <w:textAlignment w:val="auto"/>
        <w:rPr>
          <w:rFonts w:hint="eastAsia" w:ascii="宋体" w:hAnsi="宋体" w:eastAsia="宋体" w:cs="宋体"/>
          <w:lang w:eastAsia="zh-CN"/>
        </w:rPr>
      </w:pPr>
      <w:r>
        <w:rPr>
          <w:rFonts w:hint="eastAsia" w:cs="宋体"/>
          <w:lang w:eastAsia="zh-CN"/>
        </w:rPr>
        <w:t>（</w:t>
      </w:r>
      <w:r>
        <w:rPr>
          <w:rFonts w:hint="eastAsia" w:cs="宋体"/>
          <w:lang w:val="en-US" w:eastAsia="zh-CN"/>
        </w:rPr>
        <w:t>以下无正文</w:t>
      </w:r>
      <w:r>
        <w:rPr>
          <w:rFonts w:hint="eastAsia" w:cs="宋体"/>
          <w:lang w:eastAsia="zh-CN"/>
        </w:rPr>
        <w:t>）</w:t>
      </w:r>
    </w:p>
    <w:p>
      <w:pPr>
        <w:keepNext w:val="0"/>
        <w:keepLines w:val="0"/>
        <w:pageBreakBefore w:val="0"/>
        <w:widowControl/>
        <w:kinsoku/>
        <w:wordWrap/>
        <w:overflowPunct/>
        <w:topLinePunct w:val="0"/>
        <w:autoSpaceDE/>
        <w:autoSpaceDN/>
        <w:bidi w:val="0"/>
        <w:adjustRightInd w:val="0"/>
        <w:snapToGrid w:val="0"/>
        <w:spacing w:before="156" w:beforeLines="50" w:after="156" w:afterLines="50" w:line="360" w:lineRule="auto"/>
        <w:ind w:left="4680" w:leftChars="1950" w:firstLine="0"/>
        <w:textAlignment w:val="auto"/>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val="0"/>
        <w:snapToGrid w:val="0"/>
        <w:spacing w:before="156" w:beforeLines="50" w:after="156" w:afterLines="50" w:line="360" w:lineRule="auto"/>
        <w:ind w:left="4680" w:leftChars="1950" w:firstLine="0"/>
        <w:textAlignment w:val="auto"/>
        <w:rPr>
          <w:rFonts w:hint="eastAsia" w:ascii="宋体" w:hAnsi="宋体" w:eastAsia="宋体" w:cs="宋体"/>
        </w:rPr>
      </w:pPr>
      <w:r>
        <w:rPr>
          <w:rFonts w:hint="eastAsia" w:ascii="宋体" w:hAnsi="宋体" w:eastAsia="宋体" w:cs="宋体"/>
        </w:rPr>
        <w:t>签署：_____________________</w:t>
      </w:r>
    </w:p>
    <w:p>
      <w:pPr>
        <w:keepNext w:val="0"/>
        <w:keepLines w:val="0"/>
        <w:pageBreakBefore w:val="0"/>
        <w:widowControl/>
        <w:kinsoku/>
        <w:wordWrap/>
        <w:overflowPunct/>
        <w:topLinePunct w:val="0"/>
        <w:autoSpaceDE/>
        <w:autoSpaceDN/>
        <w:bidi w:val="0"/>
        <w:spacing w:before="156" w:beforeLines="50" w:after="156" w:afterLines="50" w:line="360" w:lineRule="auto"/>
        <w:ind w:left="4680" w:leftChars="1950" w:right="960" w:firstLine="0"/>
        <w:textAlignment w:val="auto"/>
        <w:rPr>
          <w:rFonts w:hint="eastAsia" w:ascii="宋体" w:hAnsi="宋体" w:eastAsia="宋体" w:cs="宋体"/>
        </w:rPr>
      </w:pPr>
      <w:r>
        <w:rPr>
          <w:rFonts w:hint="eastAsia" w:cs="宋体"/>
          <w:lang w:val="en-US" w:eastAsia="zh-CN"/>
        </w:rPr>
        <w:t>日期</w:t>
      </w:r>
      <w:r>
        <w:rPr>
          <w:rFonts w:hint="eastAsia" w:ascii="宋体" w:hAnsi="宋体" w:eastAsia="宋体" w:cs="宋体"/>
        </w:rPr>
        <w:t>：</w:t>
      </w:r>
    </w:p>
    <w:p>
      <w:pPr>
        <w:keepNext w:val="0"/>
        <w:keepLines w:val="0"/>
        <w:pageBreakBefore w:val="0"/>
        <w:widowControl/>
        <w:kinsoku/>
        <w:wordWrap/>
        <w:overflowPunct/>
        <w:topLinePunct w:val="0"/>
        <w:autoSpaceDE/>
        <w:autoSpaceDN/>
        <w:bidi w:val="0"/>
        <w:spacing w:before="156" w:beforeLines="50" w:after="156" w:afterLines="50" w:line="360" w:lineRule="auto"/>
        <w:ind w:left="4680" w:leftChars="1950" w:right="960" w:firstLine="0"/>
        <w:textAlignment w:val="auto"/>
        <w:rPr>
          <w:rFonts w:hint="eastAsia" w:ascii="宋体" w:hAnsi="宋体" w:eastAsia="宋体" w:cs="宋体"/>
        </w:rPr>
      </w:pPr>
    </w:p>
    <w:p>
      <w:pPr>
        <w:spacing w:before="156" w:beforeLines="50" w:after="156" w:afterLines="50" w:line="360" w:lineRule="auto"/>
        <w:ind w:left="4680" w:leftChars="1950" w:right="960"/>
        <w:rPr>
          <w:rFonts w:hint="eastAsia" w:ascii="宋体" w:hAnsi="宋体" w:eastAsia="宋体" w:cs="宋体"/>
        </w:rPr>
      </w:pPr>
    </w:p>
    <w:sectPr>
      <w:pgSz w:w="11906" w:h="16838"/>
      <w:pgMar w:top="1440" w:right="1800" w:bottom="1440" w:left="1800" w:header="851" w:footer="992"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New Roman Bold">
    <w:altName w:val="Times New Roman"/>
    <w:panose1 w:val="02020803070505020304"/>
    <w:charset w:val="00"/>
    <w:family w:val="auto"/>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Helvetica">
    <w:panose1 w:val="020B0604020202020204"/>
    <w:charset w:val="00"/>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A16D6E"/>
    <w:multiLevelType w:val="multilevel"/>
    <w:tmpl w:val="12A16D6E"/>
    <w:lvl w:ilvl="0" w:tentative="0">
      <w:start w:val="1"/>
      <w:numFmt w:val="upperRoman"/>
      <w:pStyle w:val="2"/>
      <w:lvlText w:val="%1."/>
      <w:lvlJc w:val="left"/>
      <w:pPr>
        <w:tabs>
          <w:tab w:val="left" w:pos="360"/>
        </w:tabs>
        <w:ind w:left="720" w:hanging="720"/>
      </w:pPr>
      <w:rPr>
        <w:rFonts w:hint="default"/>
        <w:b/>
        <w:color w:val="auto"/>
        <w:u w:val="none"/>
      </w:rPr>
    </w:lvl>
    <w:lvl w:ilvl="1" w:tentative="0">
      <w:start w:val="1"/>
      <w:numFmt w:val="decimal"/>
      <w:pStyle w:val="4"/>
      <w:lvlText w:val="%2."/>
      <w:lvlJc w:val="left"/>
      <w:pPr>
        <w:tabs>
          <w:tab w:val="left" w:pos="1080"/>
        </w:tabs>
        <w:ind w:left="0" w:firstLine="720"/>
      </w:pPr>
      <w:rPr>
        <w:rFonts w:hint="default" w:ascii="Times New Roman" w:hAnsi="Times New Roman" w:cs="Times New Roman"/>
        <w:color w:val="auto"/>
        <w:u w:val="none"/>
      </w:rPr>
    </w:lvl>
    <w:lvl w:ilvl="2" w:tentative="0">
      <w:start w:val="1"/>
      <w:numFmt w:val="lowerLetter"/>
      <w:pStyle w:val="5"/>
      <w:lvlText w:val="(%3)"/>
      <w:lvlJc w:val="left"/>
      <w:pPr>
        <w:tabs>
          <w:tab w:val="left" w:pos="1080"/>
        </w:tabs>
        <w:ind w:left="0" w:firstLine="720"/>
      </w:pPr>
      <w:rPr>
        <w:rFonts w:hint="default"/>
        <w:color w:val="auto"/>
        <w:u w:val="none"/>
      </w:rPr>
    </w:lvl>
    <w:lvl w:ilvl="3" w:tentative="0">
      <w:start w:val="1"/>
      <w:numFmt w:val="lowerRoman"/>
      <w:pStyle w:val="6"/>
      <w:lvlText w:val="(%4)"/>
      <w:lvlJc w:val="left"/>
      <w:pPr>
        <w:tabs>
          <w:tab w:val="left" w:pos="2160"/>
        </w:tabs>
        <w:ind w:left="0" w:firstLine="1440"/>
      </w:pPr>
      <w:rPr>
        <w:rFonts w:hint="default"/>
        <w:color w:val="auto"/>
        <w:u w:val="none"/>
      </w:rPr>
    </w:lvl>
    <w:lvl w:ilvl="4" w:tentative="0">
      <w:start w:val="1"/>
      <w:numFmt w:val="lowerRoman"/>
      <w:pStyle w:val="7"/>
      <w:lvlText w:val="%5."/>
      <w:lvlJc w:val="left"/>
      <w:pPr>
        <w:tabs>
          <w:tab w:val="left" w:pos="1800"/>
        </w:tabs>
        <w:ind w:left="3600" w:hanging="720"/>
      </w:pPr>
      <w:rPr>
        <w:rFonts w:hint="default"/>
        <w:color w:val="auto"/>
        <w:u w:val="none"/>
      </w:rPr>
    </w:lvl>
    <w:lvl w:ilvl="5" w:tentative="0">
      <w:start w:val="1"/>
      <w:numFmt w:val="decimal"/>
      <w:pStyle w:val="8"/>
      <w:lvlText w:val="(%6)"/>
      <w:lvlJc w:val="left"/>
      <w:pPr>
        <w:tabs>
          <w:tab w:val="left" w:pos="2160"/>
        </w:tabs>
        <w:ind w:left="4320" w:hanging="720"/>
      </w:pPr>
      <w:rPr>
        <w:rFonts w:hint="default"/>
        <w:color w:val="auto"/>
        <w:u w:val="none"/>
      </w:rPr>
    </w:lvl>
    <w:lvl w:ilvl="6" w:tentative="0">
      <w:start w:val="1"/>
      <w:numFmt w:val="lowerLetter"/>
      <w:pStyle w:val="9"/>
      <w:lvlText w:val="(%7)"/>
      <w:lvlJc w:val="left"/>
      <w:pPr>
        <w:tabs>
          <w:tab w:val="left" w:pos="2520"/>
        </w:tabs>
        <w:ind w:left="4320" w:hanging="720"/>
      </w:pPr>
      <w:rPr>
        <w:rFonts w:hint="default"/>
        <w:color w:val="auto"/>
        <w:u w:val="none"/>
      </w:rPr>
    </w:lvl>
    <w:lvl w:ilvl="7" w:tentative="0">
      <w:start w:val="1"/>
      <w:numFmt w:val="lowerRoman"/>
      <w:pStyle w:val="10"/>
      <w:lvlText w:val="(%8)"/>
      <w:lvlJc w:val="left"/>
      <w:pPr>
        <w:tabs>
          <w:tab w:val="left" w:pos="2880"/>
        </w:tabs>
        <w:ind w:left="4320" w:hanging="720"/>
      </w:pPr>
      <w:rPr>
        <w:rFonts w:hint="default"/>
        <w:color w:val="auto"/>
        <w:u w:val="none"/>
      </w:rPr>
    </w:lvl>
    <w:lvl w:ilvl="8" w:tentative="0">
      <w:start w:val="1"/>
      <w:numFmt w:val="upperLetter"/>
      <w:pStyle w:val="11"/>
      <w:lvlText w:val="(%9)"/>
      <w:lvlJc w:val="left"/>
      <w:pPr>
        <w:tabs>
          <w:tab w:val="left" w:pos="3240"/>
        </w:tabs>
        <w:ind w:left="4320" w:hanging="720"/>
      </w:pPr>
      <w:rPr>
        <w:rFonts w:hint="default"/>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4F"/>
    <w:rsid w:val="003C7679"/>
    <w:rsid w:val="00451A56"/>
    <w:rsid w:val="006A2800"/>
    <w:rsid w:val="00772AA4"/>
    <w:rsid w:val="00BD46EC"/>
    <w:rsid w:val="00EA124F"/>
    <w:rsid w:val="00EC51E9"/>
    <w:rsid w:val="1E313B13"/>
    <w:rsid w:val="26ED223B"/>
    <w:rsid w:val="2DB37721"/>
    <w:rsid w:val="3FE62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kern w:val="0"/>
      <w:sz w:val="24"/>
      <w:szCs w:val="24"/>
      <w:lang w:val="en-US" w:eastAsia="zh-CN" w:bidi="ar-SA"/>
    </w:rPr>
  </w:style>
  <w:style w:type="paragraph" w:styleId="2">
    <w:name w:val="heading 1"/>
    <w:basedOn w:val="1"/>
    <w:next w:val="3"/>
    <w:link w:val="18"/>
    <w:qFormat/>
    <w:uiPriority w:val="0"/>
    <w:pPr>
      <w:keepNext/>
      <w:numPr>
        <w:ilvl w:val="0"/>
        <w:numId w:val="1"/>
      </w:numPr>
      <w:tabs>
        <w:tab w:val="clear" w:pos="360"/>
      </w:tabs>
      <w:spacing w:after="240"/>
      <w:outlineLvl w:val="0"/>
    </w:pPr>
    <w:rPr>
      <w:rFonts w:ascii="Times New Roman Bold" w:hAnsi="Times New Roman Bold" w:cs="Arial"/>
      <w:b/>
      <w:bCs/>
      <w:szCs w:val="32"/>
      <w:u w:val="single"/>
    </w:rPr>
  </w:style>
  <w:style w:type="paragraph" w:styleId="4">
    <w:name w:val="heading 2"/>
    <w:basedOn w:val="1"/>
    <w:next w:val="3"/>
    <w:link w:val="19"/>
    <w:qFormat/>
    <w:uiPriority w:val="0"/>
    <w:pPr>
      <w:keepNext/>
      <w:numPr>
        <w:ilvl w:val="1"/>
        <w:numId w:val="1"/>
      </w:numPr>
      <w:spacing w:after="240"/>
      <w:jc w:val="both"/>
      <w:outlineLvl w:val="1"/>
    </w:pPr>
    <w:rPr>
      <w:rFonts w:cs="Arial"/>
      <w:bCs/>
      <w:iCs/>
      <w:szCs w:val="28"/>
    </w:rPr>
  </w:style>
  <w:style w:type="paragraph" w:styleId="5">
    <w:name w:val="heading 3"/>
    <w:basedOn w:val="1"/>
    <w:next w:val="3"/>
    <w:link w:val="20"/>
    <w:qFormat/>
    <w:uiPriority w:val="0"/>
    <w:pPr>
      <w:numPr>
        <w:ilvl w:val="2"/>
        <w:numId w:val="1"/>
      </w:numPr>
      <w:tabs>
        <w:tab w:val="clear" w:pos="1080"/>
      </w:tabs>
      <w:spacing w:after="240"/>
      <w:jc w:val="both"/>
      <w:outlineLvl w:val="2"/>
    </w:pPr>
    <w:rPr>
      <w:rFonts w:cs="Arial"/>
      <w:bCs/>
      <w:szCs w:val="26"/>
    </w:rPr>
  </w:style>
  <w:style w:type="paragraph" w:styleId="6">
    <w:name w:val="heading 4"/>
    <w:basedOn w:val="1"/>
    <w:next w:val="3"/>
    <w:link w:val="21"/>
    <w:qFormat/>
    <w:uiPriority w:val="0"/>
    <w:pPr>
      <w:numPr>
        <w:ilvl w:val="3"/>
        <w:numId w:val="1"/>
      </w:numPr>
      <w:spacing w:after="240"/>
      <w:jc w:val="both"/>
      <w:outlineLvl w:val="3"/>
    </w:pPr>
    <w:rPr>
      <w:bCs/>
      <w:szCs w:val="28"/>
    </w:rPr>
  </w:style>
  <w:style w:type="paragraph" w:styleId="7">
    <w:name w:val="heading 5"/>
    <w:basedOn w:val="1"/>
    <w:next w:val="3"/>
    <w:link w:val="22"/>
    <w:qFormat/>
    <w:uiPriority w:val="0"/>
    <w:pPr>
      <w:numPr>
        <w:ilvl w:val="4"/>
        <w:numId w:val="1"/>
      </w:numPr>
      <w:spacing w:after="240"/>
      <w:ind w:right="360"/>
      <w:outlineLvl w:val="4"/>
    </w:pPr>
    <w:rPr>
      <w:bCs/>
      <w:iCs/>
      <w:szCs w:val="26"/>
    </w:rPr>
  </w:style>
  <w:style w:type="paragraph" w:styleId="8">
    <w:name w:val="heading 6"/>
    <w:basedOn w:val="1"/>
    <w:next w:val="3"/>
    <w:link w:val="23"/>
    <w:qFormat/>
    <w:uiPriority w:val="0"/>
    <w:pPr>
      <w:numPr>
        <w:ilvl w:val="5"/>
        <w:numId w:val="1"/>
      </w:numPr>
      <w:spacing w:after="240"/>
      <w:ind w:right="540"/>
      <w:outlineLvl w:val="5"/>
    </w:pPr>
    <w:rPr>
      <w:bCs/>
      <w:szCs w:val="22"/>
    </w:rPr>
  </w:style>
  <w:style w:type="paragraph" w:styleId="9">
    <w:name w:val="heading 7"/>
    <w:basedOn w:val="1"/>
    <w:next w:val="3"/>
    <w:link w:val="24"/>
    <w:qFormat/>
    <w:uiPriority w:val="0"/>
    <w:pPr>
      <w:numPr>
        <w:ilvl w:val="6"/>
        <w:numId w:val="1"/>
      </w:numPr>
      <w:spacing w:after="240"/>
      <w:ind w:right="720"/>
      <w:outlineLvl w:val="6"/>
    </w:pPr>
  </w:style>
  <w:style w:type="paragraph" w:styleId="10">
    <w:name w:val="heading 8"/>
    <w:basedOn w:val="1"/>
    <w:next w:val="3"/>
    <w:link w:val="25"/>
    <w:qFormat/>
    <w:uiPriority w:val="0"/>
    <w:pPr>
      <w:numPr>
        <w:ilvl w:val="7"/>
        <w:numId w:val="1"/>
      </w:numPr>
      <w:spacing w:after="240"/>
      <w:ind w:right="720"/>
      <w:outlineLvl w:val="7"/>
    </w:pPr>
    <w:rPr>
      <w:iCs/>
    </w:rPr>
  </w:style>
  <w:style w:type="paragraph" w:styleId="11">
    <w:name w:val="heading 9"/>
    <w:basedOn w:val="1"/>
    <w:next w:val="3"/>
    <w:link w:val="26"/>
    <w:qFormat/>
    <w:uiPriority w:val="0"/>
    <w:pPr>
      <w:numPr>
        <w:ilvl w:val="8"/>
        <w:numId w:val="1"/>
      </w:numPr>
      <w:spacing w:after="240"/>
      <w:ind w:right="720"/>
      <w:outlineLvl w:val="8"/>
    </w:pPr>
    <w:rPr>
      <w:rFonts w:cs="Arial"/>
      <w:szCs w:val="2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7"/>
    <w:qFormat/>
    <w:uiPriority w:val="0"/>
    <w:pPr>
      <w:spacing w:after="240"/>
      <w:ind w:firstLine="720"/>
      <w:jc w:val="both"/>
    </w:pPr>
  </w:style>
  <w:style w:type="paragraph" w:styleId="12">
    <w:name w:val="Block Text"/>
    <w:basedOn w:val="1"/>
    <w:qFormat/>
    <w:uiPriority w:val="0"/>
    <w:pPr>
      <w:spacing w:after="240"/>
    </w:pPr>
  </w:style>
  <w:style w:type="paragraph" w:styleId="13">
    <w:name w:val="footer"/>
    <w:basedOn w:val="1"/>
    <w:link w:val="30"/>
    <w:unhideWhenUsed/>
    <w:qFormat/>
    <w:uiPriority w:val="99"/>
    <w:pPr>
      <w:tabs>
        <w:tab w:val="center" w:pos="4153"/>
        <w:tab w:val="right" w:pos="8306"/>
      </w:tabs>
      <w:snapToGrid w:val="0"/>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itle"/>
    <w:basedOn w:val="1"/>
    <w:next w:val="3"/>
    <w:link w:val="28"/>
    <w:qFormat/>
    <w:uiPriority w:val="0"/>
    <w:pPr>
      <w:spacing w:after="240"/>
      <w:jc w:val="center"/>
    </w:pPr>
    <w:rPr>
      <w:b/>
      <w:bCs/>
      <w:kern w:val="28"/>
      <w:szCs w:val="32"/>
    </w:rPr>
  </w:style>
  <w:style w:type="character" w:customStyle="1" w:styleId="18">
    <w:name w:val="标题 1 字符"/>
    <w:basedOn w:val="17"/>
    <w:link w:val="2"/>
    <w:uiPriority w:val="0"/>
    <w:rPr>
      <w:rFonts w:ascii="Times New Roman Bold" w:hAnsi="Times New Roman Bold" w:eastAsia="宋体" w:cs="Arial"/>
      <w:b/>
      <w:bCs/>
      <w:kern w:val="0"/>
      <w:szCs w:val="32"/>
      <w:u w:val="single"/>
    </w:rPr>
  </w:style>
  <w:style w:type="character" w:customStyle="1" w:styleId="19">
    <w:name w:val="标题 2 字符"/>
    <w:basedOn w:val="17"/>
    <w:link w:val="4"/>
    <w:qFormat/>
    <w:uiPriority w:val="0"/>
    <w:rPr>
      <w:rFonts w:ascii="宋体" w:hAnsi="宋体" w:eastAsia="宋体" w:cs="Arial"/>
      <w:bCs/>
      <w:iCs/>
      <w:kern w:val="0"/>
      <w:szCs w:val="28"/>
    </w:rPr>
  </w:style>
  <w:style w:type="character" w:customStyle="1" w:styleId="20">
    <w:name w:val="标题 3 字符"/>
    <w:basedOn w:val="17"/>
    <w:link w:val="5"/>
    <w:qFormat/>
    <w:uiPriority w:val="0"/>
    <w:rPr>
      <w:rFonts w:ascii="宋体" w:hAnsi="宋体" w:eastAsia="宋体" w:cs="Arial"/>
      <w:bCs/>
      <w:kern w:val="0"/>
      <w:szCs w:val="26"/>
    </w:rPr>
  </w:style>
  <w:style w:type="character" w:customStyle="1" w:styleId="21">
    <w:name w:val="标题 4 字符"/>
    <w:basedOn w:val="17"/>
    <w:link w:val="6"/>
    <w:uiPriority w:val="0"/>
    <w:rPr>
      <w:rFonts w:ascii="宋体" w:hAnsi="宋体" w:eastAsia="宋体" w:cs="Times New Roman"/>
      <w:bCs/>
      <w:kern w:val="0"/>
      <w:szCs w:val="28"/>
    </w:rPr>
  </w:style>
  <w:style w:type="character" w:customStyle="1" w:styleId="22">
    <w:name w:val="标题 5 字符"/>
    <w:basedOn w:val="17"/>
    <w:link w:val="7"/>
    <w:uiPriority w:val="0"/>
    <w:rPr>
      <w:rFonts w:ascii="宋体" w:hAnsi="宋体" w:eastAsia="宋体" w:cs="Times New Roman"/>
      <w:bCs/>
      <w:iCs/>
      <w:kern w:val="0"/>
      <w:szCs w:val="26"/>
    </w:rPr>
  </w:style>
  <w:style w:type="character" w:customStyle="1" w:styleId="23">
    <w:name w:val="标题 6 字符"/>
    <w:basedOn w:val="17"/>
    <w:link w:val="8"/>
    <w:qFormat/>
    <w:uiPriority w:val="0"/>
    <w:rPr>
      <w:rFonts w:ascii="宋体" w:hAnsi="宋体" w:eastAsia="宋体" w:cs="Times New Roman"/>
      <w:bCs/>
      <w:kern w:val="0"/>
      <w:szCs w:val="22"/>
    </w:rPr>
  </w:style>
  <w:style w:type="character" w:customStyle="1" w:styleId="24">
    <w:name w:val="标题 7 字符"/>
    <w:basedOn w:val="17"/>
    <w:link w:val="9"/>
    <w:uiPriority w:val="0"/>
    <w:rPr>
      <w:rFonts w:ascii="宋体" w:hAnsi="宋体" w:eastAsia="宋体" w:cs="Times New Roman"/>
      <w:kern w:val="0"/>
    </w:rPr>
  </w:style>
  <w:style w:type="character" w:customStyle="1" w:styleId="25">
    <w:name w:val="标题 8 字符"/>
    <w:basedOn w:val="17"/>
    <w:link w:val="10"/>
    <w:qFormat/>
    <w:uiPriority w:val="0"/>
    <w:rPr>
      <w:rFonts w:ascii="宋体" w:hAnsi="宋体" w:eastAsia="宋体" w:cs="Times New Roman"/>
      <w:iCs/>
      <w:kern w:val="0"/>
    </w:rPr>
  </w:style>
  <w:style w:type="character" w:customStyle="1" w:styleId="26">
    <w:name w:val="标题 9 字符"/>
    <w:basedOn w:val="17"/>
    <w:link w:val="11"/>
    <w:qFormat/>
    <w:uiPriority w:val="0"/>
    <w:rPr>
      <w:rFonts w:ascii="宋体" w:hAnsi="宋体" w:eastAsia="宋体" w:cs="Arial"/>
      <w:kern w:val="0"/>
      <w:szCs w:val="22"/>
    </w:rPr>
  </w:style>
  <w:style w:type="character" w:customStyle="1" w:styleId="27">
    <w:name w:val="正文文本 字符"/>
    <w:basedOn w:val="17"/>
    <w:link w:val="3"/>
    <w:qFormat/>
    <w:uiPriority w:val="0"/>
    <w:rPr>
      <w:rFonts w:ascii="宋体" w:hAnsi="宋体" w:eastAsia="宋体" w:cs="Times New Roman"/>
      <w:kern w:val="0"/>
    </w:rPr>
  </w:style>
  <w:style w:type="character" w:customStyle="1" w:styleId="28">
    <w:name w:val="标题 字符"/>
    <w:basedOn w:val="17"/>
    <w:link w:val="15"/>
    <w:qFormat/>
    <w:uiPriority w:val="0"/>
    <w:rPr>
      <w:rFonts w:ascii="宋体" w:hAnsi="宋体" w:eastAsia="宋体" w:cs="Times New Roman"/>
      <w:b/>
      <w:bCs/>
      <w:kern w:val="28"/>
      <w:szCs w:val="32"/>
    </w:rPr>
  </w:style>
  <w:style w:type="character" w:customStyle="1" w:styleId="29">
    <w:name w:val="页眉 字符"/>
    <w:basedOn w:val="17"/>
    <w:link w:val="14"/>
    <w:uiPriority w:val="99"/>
    <w:rPr>
      <w:rFonts w:ascii="宋体" w:hAnsi="宋体" w:eastAsia="宋体" w:cs="Times New Roman"/>
      <w:kern w:val="0"/>
      <w:sz w:val="18"/>
      <w:szCs w:val="18"/>
    </w:rPr>
  </w:style>
  <w:style w:type="character" w:customStyle="1" w:styleId="30">
    <w:name w:val="页脚 字符"/>
    <w:basedOn w:val="17"/>
    <w:link w:val="13"/>
    <w:qFormat/>
    <w:uiPriority w:val="99"/>
    <w:rPr>
      <w:rFonts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721</Words>
  <Characters>793</Characters>
  <Lines>6</Lines>
  <Paragraphs>1</Paragraphs>
  <TotalTime>13</TotalTime>
  <ScaleCrop>false</ScaleCrop>
  <LinksUpToDate>false</LinksUpToDate>
  <CharactersWithSpaces>821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2017-01-19T03:14:00Z</dcterms:created>
  <dc:creator>WANGJUNWEI</dc:creator>
  <cp:lastModifiedBy>傅弋珂</cp:lastModifiedBy>
  <dcterms:modified xsi:type="dcterms:W3CDTF">2022-05-06T08:34:19Z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46F6DFD394184DD4A71ADFBAB34A7227</vt:lpwstr>
  </property>
</Properties>
</file>