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1240F" w14:textId="77777777" w:rsidR="00E86884" w:rsidRPr="00E86884" w:rsidRDefault="00E86884" w:rsidP="00661B9E"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附件4</w:t>
      </w:r>
    </w:p>
    <w:p w14:paraId="17614F4F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center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贵州省推进传统基础设施智能升级</w:t>
      </w:r>
    </w:p>
    <w:p w14:paraId="0B2C46D8" w14:textId="21518C48" w:rsid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专项行动方案（2022—2024年）</w:t>
      </w:r>
    </w:p>
    <w:p w14:paraId="507F7714" w14:textId="77777777" w:rsidR="004111B9" w:rsidRPr="00E86884" w:rsidRDefault="004111B9" w:rsidP="004111B9">
      <w:pPr>
        <w:widowControl/>
        <w:shd w:val="clear" w:color="auto" w:fill="FFFFFF"/>
        <w:adjustRightInd w:val="0"/>
        <w:snapToGrid w:val="0"/>
        <w:spacing w:line="240" w:lineRule="exact"/>
        <w:ind w:firstLine="482"/>
        <w:jc w:val="center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3CA68856" w14:textId="4B4972A0" w:rsid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center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省交通运输厅</w:t>
      </w: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 </w:t>
      </w: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省水利厅</w:t>
      </w: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 </w:t>
      </w: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省能源局</w:t>
      </w: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 </w:t>
      </w: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省住房城乡建设厅</w:t>
      </w:r>
    </w:p>
    <w:p w14:paraId="5BBF30C6" w14:textId="77777777" w:rsidR="00B8482D" w:rsidRPr="00E86884" w:rsidRDefault="00B8482D" w:rsidP="004111B9">
      <w:pPr>
        <w:widowControl/>
        <w:shd w:val="clear" w:color="auto" w:fill="FFFFFF"/>
        <w:adjustRightInd w:val="0"/>
        <w:snapToGrid w:val="0"/>
        <w:spacing w:line="240" w:lineRule="exact"/>
        <w:ind w:firstLine="482"/>
        <w:jc w:val="center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5BC92A1A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为贯彻落实《国务院关于支持贵州在新时代西部大开发上闯新路的意见》（国发〔2022〕2号），全力在实施数字经济战略上抢新机，推动传统设施数字化转型、智能化升级，构建系统完备、高效实用、智能绿色、安全可靠的基础设施体系，制</w:t>
      </w:r>
      <w:proofErr w:type="gramStart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定本专项</w:t>
      </w:r>
      <w:proofErr w:type="gramEnd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行动方案。</w:t>
      </w:r>
    </w:p>
    <w:p w14:paraId="4F60FFA3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一、工作目标</w:t>
      </w:r>
    </w:p>
    <w:p w14:paraId="573BE209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2022年，完成智慧交通试点项目5个以上，改造小型水库雨水情测报及大坝安全监测设施站点391座，累计建成智能充电基础设施3.2万个，安装架空线路智能监测终端1000套。</w:t>
      </w:r>
    </w:p>
    <w:p w14:paraId="2F5B5A99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到2024年，累计完成智慧交通试点项目15个以上，累计改造小型水库雨水情测报及大坝安全监测设施站点1820座以上，初步建成贵州省水利云视频中心，力争累计建成智能充电基础设施4万个以上，累计安装架空线路智能监测终端3000套，基本实现电网输电架空线路在线智能监测，力争地级城市基本实现城市市政基础设施综合管理信息平台全覆盖，建成智慧综合管廊试点项目2个以上，完成天然气国家干线及省级支线的智能化改造。</w:t>
      </w:r>
    </w:p>
    <w:p w14:paraId="5EAF6590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二、重点任务</w:t>
      </w:r>
    </w:p>
    <w:p w14:paraId="09D8382E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（一）建设智慧交通基础设施</w:t>
      </w:r>
    </w:p>
    <w:p w14:paraId="46F001A5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1.建设新一代综合交通大数据中心。推进综合交通大数据资源体系重构，强化数据标准规范体系建设，持续推动数据资源一体化归集和管理，为数字交通发展提供动态集聚、开放共享的数据支撑。搭建综合交</w:t>
      </w: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lastRenderedPageBreak/>
        <w:t>通运输数据中台，构建核心算法模型库，推进综合交通大数据智能分析、融合应用。</w:t>
      </w:r>
    </w:p>
    <w:p w14:paraId="007BF4FB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2.建设交通运输应急指挥中心平台。按照建成全国一流、功能强大、业务融合、智能协同、服务优质、特色鲜明的综合交通运输运行指挥中心的总体需求，建成三位一体的贵州省综合交通信息枢纽中心、服务中心和协同处置中心，为管理决策、行业运行、公众出行等提供全方位服务。</w:t>
      </w:r>
    </w:p>
    <w:p w14:paraId="2E71F316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3.推进智慧高速公路建设。构建包括“一路一网</w:t>
      </w:r>
      <w:proofErr w:type="gramStart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一</w:t>
      </w:r>
      <w:proofErr w:type="gramEnd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体系”的“数字型、安全型、高效型、协同型、低碳型”智慧高速公路，实现高速公路</w:t>
      </w:r>
      <w:proofErr w:type="gramStart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全业务</w:t>
      </w:r>
      <w:proofErr w:type="gramEnd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数据驱动、全</w:t>
      </w:r>
      <w:proofErr w:type="gramStart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要素物联感知</w:t>
      </w:r>
      <w:proofErr w:type="gramEnd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、全周期智能建养、全时空运行调度、全路</w:t>
      </w:r>
      <w:proofErr w:type="gramStart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域主动管</w:t>
      </w:r>
      <w:proofErr w:type="gramEnd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控、全行程品质服务。</w:t>
      </w:r>
    </w:p>
    <w:p w14:paraId="64876BC8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4.推进智慧水运（一期）建设。探索推动以电子航道图、水位气象、北斗船舶自动识别系统、甚高频、视频监控、梯级联合调度、智能航标等为代表的数字航道升级为智能航道，打造服务到位、监管有效、保障有力、安全稳定的智慧水运平台。</w:t>
      </w:r>
    </w:p>
    <w:p w14:paraId="3A3EC65D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（二）建设智慧水利基础设施</w:t>
      </w:r>
    </w:p>
    <w:p w14:paraId="154CB2C2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5.推进雨水情测报及安全监测设施建设。推进小型水库雨水情测报及大坝安全监测设施站点建设，实现自动化采集、传输、汇集、共享。2022年，改造小型水库雨水情测报及大坝安全监测设施站点391座。到2024年，累计改造小型水库雨水情测报及大坝安全监测设施站点1820座以上。</w:t>
      </w:r>
    </w:p>
    <w:p w14:paraId="3A726F34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6.推进山洪灾害防御设施建设。重点推进山洪灾害“四预”平台、测雨雷达建设及山洪自动监测站点升级改造等，大幅提升全省山洪灾害</w:t>
      </w: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lastRenderedPageBreak/>
        <w:t>防御能力，为水旱灾害防御监测预警工作提供决策支撑。到2024年，完成山洪灾害“四预”平台及测雨雷达建设，改造山洪站点500个。</w:t>
      </w:r>
    </w:p>
    <w:p w14:paraId="5320F69B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7.打造水利综合图像监控平台。以防汛抗旱指挥系统为基础，整合接入相关部门的涉水视频信息，打造“1个省级总平台、9个市（州）分平台”布局的水利综合图像监控平台，实现重点区域统一管理、统一监控，全面提升水旱灾害防御工作的有效性和可靠性。</w:t>
      </w:r>
    </w:p>
    <w:p w14:paraId="32A1748C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8.构建贵州“水利大脑”。打造集数据资源池、物联网平台、智慧赋能平台、应用支撑平台、预报调度平台、贵州水利一张图等于一体的“水利大脑”，实现物联网数据的汇聚与监控，为智慧</w:t>
      </w:r>
      <w:proofErr w:type="gramStart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化数字</w:t>
      </w:r>
      <w:proofErr w:type="gramEnd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水利业务应用提供运行环境、开放数据、智慧算力、业务模型等服务。</w:t>
      </w:r>
    </w:p>
    <w:p w14:paraId="7700E956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（三）建设智慧电网基础设施</w:t>
      </w:r>
    </w:p>
    <w:p w14:paraId="79047735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9.加快推进数字电网基础设施建设。推进建设一批分布式智能电网示范项目，建设金元织金电厂等数字化电厂。推动能源与新一代信息技术融合发展，推进新能源汽车与电网能量互动示范、</w:t>
      </w:r>
      <w:proofErr w:type="gramStart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光储充</w:t>
      </w:r>
      <w:proofErr w:type="gramEnd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一体化站等示范项目。</w:t>
      </w:r>
    </w:p>
    <w:p w14:paraId="3B5E2CE8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10.加快推进电网智能监测设施建设。进一步加快推进架空线路智能监测终端建设，实现输电架空线路在线智能监测，有效提高系统设备受灾监测能力。2022年，安装架空线路智能监测终端1000套。到2024年，累计安装架空线路智能监测终端3000套。</w:t>
      </w:r>
    </w:p>
    <w:p w14:paraId="26ED957A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11.加快推进智能充电设施建设。按照“桩站先行，适度超前”的思路，加强住宅区、公共服务区、人口集聚区、产业园区、旅游景区、高速公路等重点区域智能充电基础设施建设。在城区、高速公路服务区、具备建设条件的加油（气）站，加快</w:t>
      </w:r>
      <w:proofErr w:type="gramStart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充换电</w:t>
      </w:r>
      <w:proofErr w:type="gramEnd"/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设施建设和覆盖，形成骨干</w:t>
      </w: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lastRenderedPageBreak/>
        <w:t>公共充电网。2022年，累计建成智能充电基础设施3.2万个。到2024年，力争累计建成智能充电基础设施4万个以上。</w:t>
      </w:r>
    </w:p>
    <w:p w14:paraId="038C30F5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（四）建设数字管网及</w:t>
      </w:r>
      <w:proofErr w:type="gramStart"/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油气网</w:t>
      </w:r>
      <w:proofErr w:type="gramEnd"/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基础设施</w:t>
      </w:r>
    </w:p>
    <w:p w14:paraId="343ECCFE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12.建立和完善城市市政基础设施综合管理信息平台。在管网普查基础上，同步建立和完善综合管理信息平台，充分发挥综合管理信息平台作用，将地级城市地下管网日常管理工作逐步纳入平台，建立平台信息动态更新机制，提高信息完整性、真实性和准确性。到2024年，力争地级城市基本实现综合管理信息平台全覆盖。</w:t>
      </w:r>
    </w:p>
    <w:p w14:paraId="684B09A2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13.推进智慧综合管廊建设。推动有条件的市（州）运用5G、物联网等技术，开展地下综合管廊数字化、网络化、智能化试点建设，搭建管廊环境监测、结构监测、设备监控、安全防范等感知系统，实时掌握综合管廊运行状况，进一步提升城市地下管网数字化、智能化水平。到2024年，建成智慧综合管廊试点项目2个以上。</w:t>
      </w:r>
    </w:p>
    <w:p w14:paraId="21BD7221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14.推进智慧油气管网建设。依托全省天然气“一张网”建设工程，运用无人机巡检、人工智能、光纤预警等技术，同步推进油气管线智能化改造，创新管道巡护模式，拓展泄漏检测、区域安防、地质灾害预测等智慧场景。到2024年，力争完成天然气国家干线及省级支线的智能化改造。</w:t>
      </w:r>
    </w:p>
    <w:p w14:paraId="7BD03380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三、保障措施</w:t>
      </w:r>
    </w:p>
    <w:p w14:paraId="7D54BBB1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（一）强化组织领导</w:t>
      </w:r>
    </w:p>
    <w:p w14:paraId="36B181CB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充分发挥贵州省推进新型基础设施建设联席会议的统筹协调作用，由省交通运输厅、省水利厅、省能源局、省住房城乡建设厅分别成立相应工作专班，加强组织领导，根据工作目标、任务，牵头做好工作计划，</w:t>
      </w: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lastRenderedPageBreak/>
        <w:t>认真组织实施。同时，建立传统设施智能升级重大项目库，实行滚动储备、动态调整，推动项目加快落地实施。</w:t>
      </w:r>
    </w:p>
    <w:p w14:paraId="52CD1266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（二）加强资金保障</w:t>
      </w:r>
    </w:p>
    <w:p w14:paraId="2047C21A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积极向国家部委争取支持，用好省预算内相关专项资金，发挥省级政府投资基金作用，持续加大对交通、水利、能源等领域新型基础设施项目投入。加强重大项目招商引资，研究出台相关支持政策。</w:t>
      </w:r>
    </w:p>
    <w:p w14:paraId="7BEE1A43" w14:textId="77777777" w:rsidR="00E86884" w:rsidRP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（三）强化人才引培</w:t>
      </w:r>
    </w:p>
    <w:p w14:paraId="78726CBB" w14:textId="4D9BC20D" w:rsidR="00E86884" w:rsidRDefault="00E86884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E86884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完善行业新型基础设施领域人才引进和培养机制，提升行业新型基础设施创新能力。加大对领军人才和创新团队的资金投入，广泛开展系统内部行业管理人员、基层业务人员的应用技能培训。</w:t>
      </w:r>
    </w:p>
    <w:p w14:paraId="6B7045BC" w14:textId="4D303568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4D7DB737" w14:textId="6AEA8A0D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42BF0318" w14:textId="34E678A0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08AE61DA" w14:textId="24ECA5DD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25A3D592" w14:textId="1945040E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07B9418A" w14:textId="6914044D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3FF5EE84" w14:textId="58CC110C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27B6E40F" w14:textId="2E57E01A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7C3D1850" w14:textId="4EDAB138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36CD8A6F" w14:textId="06449D0B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114964DF" w14:textId="47AF897E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343A6F61" w14:textId="40CFB674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7B974E4A" w14:textId="76A35807" w:rsidR="00B8482D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7374FB27" w14:textId="77777777" w:rsidR="00B8482D" w:rsidRPr="00E86884" w:rsidRDefault="00B8482D" w:rsidP="00B8482D">
      <w:pPr>
        <w:widowControl/>
        <w:shd w:val="clear" w:color="auto" w:fill="FFFFFF"/>
        <w:adjustRightInd w:val="0"/>
        <w:snapToGrid w:val="0"/>
        <w:spacing w:line="560" w:lineRule="exact"/>
        <w:ind w:firstLine="482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</w:p>
    <w:p w14:paraId="5A9D285F" w14:textId="581D0AED" w:rsidR="00880A3F" w:rsidRPr="00E86884" w:rsidRDefault="00880A3F" w:rsidP="00E86884"/>
    <w:sectPr w:rsidR="00880A3F" w:rsidRPr="00E86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86884"/>
    <w:rsid w:val="00253CEF"/>
    <w:rsid w:val="004111B9"/>
    <w:rsid w:val="005E1068"/>
    <w:rsid w:val="00661B9E"/>
    <w:rsid w:val="00665D2F"/>
    <w:rsid w:val="00880A3F"/>
    <w:rsid w:val="00A62287"/>
    <w:rsid w:val="00B8482D"/>
    <w:rsid w:val="00E8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A1E10"/>
  <w15:chartTrackingRefBased/>
  <w15:docId w15:val="{1B44D837-AB33-4638-BD9F-34508ABB0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68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868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8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404</Words>
  <Characters>2304</Characters>
  <Application>Microsoft Office Word</Application>
  <DocSecurity>0</DocSecurity>
  <Lines>19</Lines>
  <Paragraphs>5</Paragraphs>
  <ScaleCrop>false</ScaleCrop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zete</dc:creator>
  <cp:keywords/>
  <dc:description/>
  <cp:lastModifiedBy>zete</cp:lastModifiedBy>
  <cp:revision>7</cp:revision>
  <dcterms:created xsi:type="dcterms:W3CDTF">2022-10-28T02:14:00Z</dcterms:created>
  <dcterms:modified xsi:type="dcterms:W3CDTF">2022-10-28T02:35:00Z</dcterms:modified>
</cp:coreProperties>
</file>