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cs="宋体"/>
          <w:b/>
          <w:bCs/>
          <w:sz w:val="44"/>
          <w:szCs w:val="44"/>
        </w:rPr>
      </w:pPr>
      <w:r>
        <w:rPr>
          <w:rFonts w:hint="eastAsia" w:ascii="宋体" w:hAnsi="宋体" w:eastAsia="宋体" w:cs="宋体"/>
          <w:b/>
          <w:bCs/>
          <w:sz w:val="44"/>
          <w:szCs w:val="44"/>
        </w:rPr>
        <w:t>内蒙古自治区生态环境能力</w:t>
      </w:r>
    </w:p>
    <w:p>
      <w:pPr>
        <w:spacing w:line="220" w:lineRule="atLeast"/>
        <w:jc w:val="center"/>
        <w:rPr>
          <w:rFonts w:ascii="宋体" w:hAnsi="宋体" w:eastAsia="宋体" w:cs="宋体"/>
          <w:b/>
          <w:bCs/>
          <w:sz w:val="44"/>
          <w:szCs w:val="44"/>
        </w:rPr>
      </w:pPr>
      <w:r>
        <w:rPr>
          <w:rFonts w:hint="eastAsia" w:ascii="宋体" w:hAnsi="宋体" w:eastAsia="宋体" w:cs="宋体"/>
          <w:b/>
          <w:bCs/>
          <w:sz w:val="44"/>
          <w:szCs w:val="44"/>
        </w:rPr>
        <w:t>评价管理办法(试行)</w:t>
      </w:r>
    </w:p>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第一章  总则</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贯彻《国务院关于促进市场公平竞争维护市场正常秩序的若干意见》（国发[2014]20号）《环保部关于环保系统进一步推动环保产业发展的指导意见》（环法［2011］36号）及《关于深化放管服改革进一步优化政务环境的意见》，《关于推进行业协会商会诚信自律建设工作的意见》（民发[2014]225号）等相关文件精神，依据《内蒙古绿色生态产业促进会章程》中的相关条款，为加强行业自律、规范行业行为，发挥市场调节作用，促进生态环境污染治理市场的有序健康发展，结合自治区实际，特制定本办法。</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本办法所称</w:t>
      </w:r>
      <w:r>
        <w:rPr>
          <w:rFonts w:hint="eastAsia" w:ascii="仿宋" w:hAnsi="仿宋" w:eastAsia="仿宋" w:cs="仿宋"/>
          <w:sz w:val="32"/>
          <w:szCs w:val="32"/>
          <w:lang w:eastAsia="zh-CN"/>
        </w:rPr>
        <w:t>能力评价</w:t>
      </w:r>
      <w:r>
        <w:rPr>
          <w:rFonts w:hint="eastAsia" w:ascii="仿宋" w:hAnsi="仿宋" w:eastAsia="仿宋" w:cs="仿宋"/>
          <w:sz w:val="32"/>
          <w:szCs w:val="32"/>
        </w:rPr>
        <w:t>是内蒙古绿色生态产业促进会立足于行业自律，以企业自愿申请为前提，按照规定的标准和程序，对相关会员单位的生态环境服务能力而开展的第三方评价活动。同时将评价结果向社会公开，供社会公众监督和有关部门、机构及组织采用。</w:t>
      </w:r>
    </w:p>
    <w:p>
      <w:pPr>
        <w:spacing w:line="54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本办法适用</w:t>
      </w:r>
      <w:r>
        <w:rPr>
          <w:rFonts w:hint="eastAsia" w:ascii="仿宋" w:hAnsi="仿宋" w:eastAsia="仿宋" w:cs="仿宋"/>
          <w:color w:val="000000" w:themeColor="text1"/>
          <w:sz w:val="32"/>
          <w:szCs w:val="32"/>
          <w14:textFill>
            <w14:solidFill>
              <w14:schemeClr w14:val="tx1"/>
            </w14:solidFill>
          </w14:textFill>
        </w:rPr>
        <w:t>：环境咨询类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环境治理设计类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环境治理施工总承包类</w:t>
      </w:r>
      <w:r>
        <w:rPr>
          <w:rFonts w:hint="eastAsia" w:ascii="仿宋" w:hAnsi="仿宋" w:eastAsia="仿宋" w:cs="仿宋"/>
          <w:color w:val="000000" w:themeColor="text1"/>
          <w:sz w:val="32"/>
          <w:szCs w:val="32"/>
          <w:lang w:eastAsia="zh-CN"/>
          <w14:textFill>
            <w14:solidFill>
              <w14:schemeClr w14:val="tx1"/>
            </w14:solidFill>
          </w14:textFill>
        </w:rPr>
        <w:t>、环境污染治理设施运</w:t>
      </w:r>
      <w:r>
        <w:rPr>
          <w:rFonts w:hint="eastAsia" w:ascii="仿宋" w:hAnsi="仿宋" w:eastAsia="仿宋" w:cs="仿宋"/>
          <w:color w:val="000000" w:themeColor="text1"/>
          <w:sz w:val="32"/>
          <w:szCs w:val="32"/>
          <w:lang w:val="en-US" w:eastAsia="zh-CN"/>
          <w14:textFill>
            <w14:solidFill>
              <w14:schemeClr w14:val="tx1"/>
            </w14:solidFill>
          </w14:textFill>
        </w:rPr>
        <w:t>行</w:t>
      </w:r>
      <w:r>
        <w:rPr>
          <w:rFonts w:hint="eastAsia" w:ascii="仿宋" w:hAnsi="仿宋" w:eastAsia="仿宋" w:cs="仿宋"/>
          <w:color w:val="000000" w:themeColor="text1"/>
          <w:sz w:val="32"/>
          <w:szCs w:val="32"/>
          <w:lang w:eastAsia="zh-CN"/>
          <w14:textFill>
            <w14:solidFill>
              <w14:schemeClr w14:val="tx1"/>
            </w14:solidFill>
          </w14:textFill>
        </w:rPr>
        <w:t>类、环境监理类、</w:t>
      </w:r>
      <w:r>
        <w:rPr>
          <w:rFonts w:hint="eastAsia" w:ascii="仿宋" w:hAnsi="仿宋" w:eastAsia="仿宋" w:cs="仿宋"/>
          <w:color w:val="000000" w:themeColor="text1"/>
          <w:sz w:val="32"/>
          <w:szCs w:val="32"/>
          <w14:textFill>
            <w14:solidFill>
              <w14:schemeClr w14:val="tx1"/>
            </w14:solidFill>
          </w14:textFill>
        </w:rPr>
        <w:t>环境检测类等环保管家式服务</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凡符合本办法中有关规定的会员单位，皆可自愿申请生态环境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证书，经评价合格后，颁发《内蒙古自治区生态环境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证书》（以下简称“证书”）。</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内蒙古绿色生态产业促进会（以下简称“绿促会”）组织实施生态环境服务能力的评价及证书的发放、管理和监督。</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遵循自律、自愿、公开、公平、公正的管理和监督原则。</w:t>
      </w:r>
    </w:p>
    <w:p>
      <w:pPr>
        <w:spacing w:line="500" w:lineRule="exact"/>
        <w:jc w:val="center"/>
        <w:rPr>
          <w:rFonts w:ascii="仿宋" w:hAnsi="仿宋" w:eastAsia="仿宋" w:cs="仿宋"/>
          <w:sz w:val="32"/>
          <w:szCs w:val="32"/>
        </w:rPr>
      </w:pPr>
      <w:r>
        <w:rPr>
          <w:rFonts w:hint="eastAsia" w:ascii="宋体" w:hAnsi="宋体" w:eastAsia="宋体" w:cs="宋体"/>
          <w:b/>
          <w:bCs/>
          <w:sz w:val="32"/>
          <w:szCs w:val="32"/>
        </w:rPr>
        <w:t xml:space="preserve">第二章  </w:t>
      </w:r>
      <w:r>
        <w:rPr>
          <w:rFonts w:hint="eastAsia" w:ascii="宋体" w:hAnsi="宋体" w:eastAsia="宋体" w:cs="宋体"/>
          <w:b/>
          <w:bCs/>
          <w:sz w:val="32"/>
          <w:szCs w:val="32"/>
          <w:lang w:val="en-US" w:eastAsia="zh-CN"/>
        </w:rPr>
        <w:t>评价</w:t>
      </w:r>
      <w:r>
        <w:rPr>
          <w:rFonts w:hint="eastAsia" w:ascii="宋体" w:hAnsi="宋体" w:eastAsia="宋体" w:cs="宋体"/>
          <w:b/>
          <w:bCs/>
          <w:sz w:val="32"/>
          <w:szCs w:val="32"/>
        </w:rPr>
        <w:t>证书和等级</w:t>
      </w:r>
    </w:p>
    <w:p>
      <w:pPr>
        <w:spacing w:after="0"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证书分为</w:t>
      </w:r>
      <w:r>
        <w:rPr>
          <w:rFonts w:hint="eastAsia" w:ascii="仿宋" w:hAnsi="仿宋" w:eastAsia="仿宋" w:cs="仿宋"/>
          <w:sz w:val="32"/>
          <w:szCs w:val="32"/>
          <w:lang w:val="en-US" w:eastAsia="zh-CN"/>
        </w:rPr>
        <w:t>五</w:t>
      </w:r>
      <w:r>
        <w:rPr>
          <w:rFonts w:hint="eastAsia" w:ascii="仿宋" w:hAnsi="仿宋" w:eastAsia="仿宋" w:cs="仿宋"/>
          <w:sz w:val="32"/>
          <w:szCs w:val="32"/>
        </w:rPr>
        <w:t>类，每类中又分若干</w:t>
      </w:r>
      <w:r>
        <w:rPr>
          <w:rFonts w:hint="eastAsia" w:ascii="仿宋" w:hAnsi="仿宋" w:eastAsia="仿宋" w:cs="仿宋"/>
          <w:sz w:val="32"/>
          <w:szCs w:val="32"/>
          <w:lang w:val="en-US" w:eastAsia="zh-CN"/>
        </w:rPr>
        <w:t>个</w:t>
      </w:r>
      <w:r>
        <w:rPr>
          <w:rFonts w:hint="eastAsia" w:ascii="仿宋" w:hAnsi="仿宋" w:eastAsia="仿宋" w:cs="仿宋"/>
          <w:sz w:val="32"/>
          <w:szCs w:val="32"/>
        </w:rPr>
        <w:t>专业。（类别和专业见</w:t>
      </w:r>
      <w:r>
        <w:rPr>
          <w:rFonts w:hint="eastAsia" w:ascii="仿宋" w:hAnsi="仿宋" w:eastAsia="仿宋" w:cs="仿宋"/>
          <w:sz w:val="32"/>
          <w:szCs w:val="32"/>
          <w:lang w:val="en-US" w:eastAsia="zh-CN"/>
        </w:rPr>
        <w:t>附件中《内蒙古自治区生态环境能力评价类别和专业表》</w:t>
      </w:r>
      <w:r>
        <w:rPr>
          <w:rFonts w:hint="eastAsia" w:ascii="仿宋" w:hAnsi="仿宋" w:eastAsia="仿宋" w:cs="仿宋"/>
          <w:sz w:val="32"/>
          <w:szCs w:val="32"/>
        </w:rPr>
        <w:t>）</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内蒙古自治区生态环境污染治理能力评价证书</w:t>
      </w:r>
    </w:p>
    <w:p>
      <w:pPr>
        <w:numPr>
          <w:ilvl w:val="0"/>
          <w:numId w:val="1"/>
        </w:numPr>
        <w:spacing w:after="0" w:line="540" w:lineRule="exact"/>
        <w:ind w:firstLine="660"/>
        <w:rPr>
          <w:rFonts w:hint="eastAsia" w:ascii="仿宋" w:hAnsi="仿宋" w:eastAsia="仿宋" w:cs="仿宋"/>
          <w:color w:val="000000" w:themeColor="text1"/>
          <w:spacing w:val="-20"/>
          <w:sz w:val="32"/>
          <w:szCs w:val="32"/>
          <w:lang w:val="en-US" w:eastAsia="zh-CN"/>
          <w14:textFill>
            <w14:solidFill>
              <w14:schemeClr w14:val="tx1"/>
            </w14:solidFill>
          </w14:textFill>
        </w:rPr>
      </w:pPr>
      <w:r>
        <w:rPr>
          <w:rFonts w:hint="eastAsia" w:ascii="仿宋" w:hAnsi="仿宋" w:eastAsia="仿宋" w:cs="仿宋"/>
          <w:color w:val="000000" w:themeColor="text1"/>
          <w:spacing w:val="-20"/>
          <w:sz w:val="32"/>
          <w:szCs w:val="32"/>
          <w:lang w:val="en-US" w:eastAsia="zh-CN"/>
          <w14:textFill>
            <w14:solidFill>
              <w14:schemeClr w14:val="tx1"/>
            </w14:solidFill>
          </w14:textFill>
        </w:rPr>
        <w:t>内蒙古自治区生态环境污染治理施工总承包能力评价证书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内蒙古自治区生态环境污染治理设计能力评价证书</w:t>
      </w:r>
    </w:p>
    <w:p>
      <w:pPr>
        <w:numPr>
          <w:ilvl w:val="0"/>
          <w:numId w:val="1"/>
        </w:numPr>
        <w:spacing w:after="0" w:line="540" w:lineRule="exact"/>
        <w:ind w:firstLine="6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内蒙古自治区生态环境咨询能力评价证书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内蒙古自治区生态环境检测能力评价证书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内蒙古自治区生态环境监理能力评价证书</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证书等级分为一级、二级、三级(其中施工总承包类增加临时等级)。</w:t>
      </w:r>
    </w:p>
    <w:p>
      <w:pPr>
        <w:spacing w:line="500" w:lineRule="exact"/>
        <w:jc w:val="center"/>
        <w:rPr>
          <w:rFonts w:ascii="仿宋" w:hAnsi="仿宋" w:eastAsia="仿宋" w:cs="仿宋"/>
          <w:sz w:val="32"/>
          <w:szCs w:val="32"/>
        </w:rPr>
      </w:pPr>
      <w:r>
        <w:rPr>
          <w:rFonts w:hint="eastAsia" w:ascii="宋体" w:hAnsi="宋体" w:eastAsia="宋体" w:cs="宋体"/>
          <w:b/>
          <w:bCs/>
          <w:sz w:val="32"/>
          <w:szCs w:val="32"/>
        </w:rPr>
        <w:t>第三章  证书的申请和评价</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w:t>
      </w:r>
      <w:r>
        <w:rPr>
          <w:rFonts w:hint="eastAsia" w:ascii="仿宋" w:hAnsi="仿宋" w:eastAsia="仿宋" w:cs="仿宋"/>
          <w:b/>
          <w:bCs/>
          <w:sz w:val="32"/>
          <w:szCs w:val="32"/>
        </w:rPr>
        <w:t>申请评价的程序</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内蒙古绿色生态产业促进会官</w:t>
      </w:r>
      <w:r>
        <w:rPr>
          <w:rFonts w:hint="eastAsia" w:ascii="仿宋" w:hAnsi="仿宋" w:eastAsia="仿宋" w:cs="仿宋"/>
          <w:sz w:val="32"/>
          <w:szCs w:val="32"/>
        </w:rPr>
        <w:t>网下载并如实填写申请表及相关材料，经绿促会初审并确认受理申请、现场核查、专家评审与综合评定等程序，符合规定的发放证书。</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w:t>
      </w:r>
      <w:r>
        <w:rPr>
          <w:rFonts w:hint="eastAsia" w:ascii="仿宋" w:hAnsi="仿宋" w:eastAsia="仿宋" w:cs="仿宋"/>
          <w:b/>
          <w:bCs/>
          <w:sz w:val="32"/>
          <w:szCs w:val="32"/>
        </w:rPr>
        <w:t>申报单位条件</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独立法人，具有合法有效的营业执照或法人登记证书，社会信誉良好。</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具备掌握相关专业技术水平和能力的专业技术人员</w:t>
      </w:r>
      <w:r>
        <w:rPr>
          <w:rFonts w:hint="eastAsia" w:ascii="仿宋" w:hAnsi="仿宋" w:eastAsia="仿宋" w:cs="仿宋"/>
          <w:sz w:val="32"/>
          <w:szCs w:val="32"/>
          <w:lang w:eastAsia="zh-CN"/>
        </w:rPr>
        <w:t>。</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具有相应等级的生态环境服务业绩。</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具有完善的组织结构和健全的质量管理体系。</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具有证书分级分类标准要求的其它条件。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w:t>
      </w:r>
      <w:r>
        <w:rPr>
          <w:rFonts w:hint="eastAsia" w:ascii="仿宋" w:hAnsi="仿宋" w:eastAsia="仿宋" w:cs="仿宋"/>
          <w:b/>
          <w:bCs/>
          <w:sz w:val="32"/>
          <w:szCs w:val="32"/>
        </w:rPr>
        <w:t>申报资料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申报单位按照附件中的《内蒙古自治区生态环境能力评价类别和专业表》、《内蒙古自治区生态环境能力评价项目业绩表、人员配备表》</w:t>
      </w:r>
      <w:r>
        <w:rPr>
          <w:rFonts w:hint="eastAsia" w:ascii="仿宋" w:hAnsi="仿宋" w:eastAsia="仿宋" w:cs="仿宋"/>
          <w:sz w:val="32"/>
          <w:szCs w:val="32"/>
        </w:rPr>
        <w:t>，确定申报类别、级别，并提供以下材料：</w:t>
      </w:r>
    </w:p>
    <w:p>
      <w:pPr>
        <w:spacing w:after="0" w:line="500" w:lineRule="exact"/>
        <w:ind w:firstLine="640" w:firstLineChars="200"/>
        <w:rPr>
          <w:rFonts w:ascii="仿宋" w:hAnsi="仿宋" w:eastAsia="仿宋" w:cs="仿宋"/>
          <w:spacing w:val="-20"/>
          <w:sz w:val="32"/>
          <w:szCs w:val="32"/>
        </w:rPr>
      </w:pPr>
      <w:r>
        <w:rPr>
          <w:rFonts w:hint="eastAsia" w:ascii="仿宋" w:hAnsi="仿宋" w:eastAsia="仿宋" w:cs="仿宋"/>
          <w:sz w:val="32"/>
          <w:szCs w:val="32"/>
        </w:rPr>
        <w:t>1、</w:t>
      </w:r>
      <w:r>
        <w:rPr>
          <w:rFonts w:hint="eastAsia" w:ascii="仿宋" w:hAnsi="仿宋" w:eastAsia="仿宋" w:cs="仿宋"/>
          <w:spacing w:val="-20"/>
          <w:sz w:val="32"/>
          <w:szCs w:val="32"/>
        </w:rPr>
        <w:t>填写《内蒙古自治区生态环境</w:t>
      </w:r>
      <w:r>
        <w:rPr>
          <w:rFonts w:hint="eastAsia" w:ascii="仿宋" w:hAnsi="仿宋" w:eastAsia="仿宋" w:cs="仿宋"/>
          <w:spacing w:val="-20"/>
          <w:sz w:val="32"/>
          <w:szCs w:val="32"/>
          <w:lang w:eastAsia="zh-CN"/>
        </w:rPr>
        <w:t>能力评价</w:t>
      </w:r>
      <w:r>
        <w:rPr>
          <w:rFonts w:hint="eastAsia" w:ascii="仿宋" w:hAnsi="仿宋" w:eastAsia="仿宋" w:cs="仿宋"/>
          <w:spacing w:val="-20"/>
          <w:sz w:val="32"/>
          <w:szCs w:val="32"/>
        </w:rPr>
        <w:t>申请表》。</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2、企业法人营业执照副本或事业单位复印件。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3、工作场所自有产权证明或租赁合同复印件。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4、组织结构和质量、环境、安全管理体系相关文件。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5、各类别所需要的技术人员及业绩文件。</w:t>
      </w:r>
    </w:p>
    <w:p>
      <w:pPr>
        <w:spacing w:after="0"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6、上一年度本单位财务状况报告或者其他资信证明</w:t>
      </w:r>
      <w:r>
        <w:rPr>
          <w:rFonts w:hint="eastAsia" w:ascii="仿宋" w:hAnsi="仿宋" w:eastAsia="仿宋" w:cs="仿宋"/>
          <w:sz w:val="32"/>
          <w:szCs w:val="32"/>
          <w:lang w:eastAsia="zh-CN"/>
        </w:rPr>
        <w:t>。</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绿促会</w:t>
      </w:r>
      <w:r>
        <w:rPr>
          <w:rFonts w:hint="eastAsia" w:ascii="仿宋" w:hAnsi="仿宋" w:eastAsia="仿宋" w:cs="仿宋"/>
          <w:sz w:val="32"/>
          <w:szCs w:val="32"/>
        </w:rPr>
        <w:t>会员证书复印件。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（二）材料装订：《申请表》与其他附件材料按顺序分别装订成册。</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（三）所有材料均需提供电子版。</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 xml:space="preserve"> </w:t>
      </w:r>
      <w:r>
        <w:rPr>
          <w:rFonts w:hint="eastAsia" w:ascii="仿宋" w:hAnsi="仿宋" w:eastAsia="仿宋" w:cs="仿宋"/>
          <w:b/>
          <w:bCs/>
          <w:sz w:val="32"/>
          <w:szCs w:val="32"/>
        </w:rPr>
        <w:t>初审与核查</w:t>
      </w:r>
    </w:p>
    <w:p>
      <w:pPr>
        <w:ind w:firstLine="640" w:firstLineChars="200"/>
        <w:rPr>
          <w:rFonts w:ascii="仿宋" w:hAnsi="仿宋" w:eastAsia="仿宋" w:cs="仿宋"/>
          <w:sz w:val="32"/>
          <w:szCs w:val="32"/>
        </w:rPr>
      </w:pPr>
      <w:r>
        <w:rPr>
          <w:rFonts w:hint="eastAsia" w:ascii="仿宋" w:hAnsi="仿宋" w:eastAsia="仿宋" w:cs="仿宋"/>
          <w:sz w:val="32"/>
          <w:szCs w:val="32"/>
        </w:rPr>
        <w:t>绿促会对申报单位报送的申报资料进行初步审核，初审符合要求的，对企业进行现场核查、踏勘工程业绩（二级及以上证书抽查工程业绩、三级（包括临时）证书暂不考察工程业绩）。现场核查内容主要有：申请单位的生产、办公条件和必备的设备仪器，相关证件、证书文件、人员资料的原件，工程业绩合同、设计施工图纸，调试运行、竣工验收等相关资料的原件，确保申报材料的真实性和有效性。</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绿促会组</w:t>
      </w:r>
      <w:r>
        <w:rPr>
          <w:rFonts w:hint="eastAsia" w:ascii="仿宋" w:hAnsi="仿宋" w:eastAsia="仿宋" w:cs="仿宋"/>
          <w:color w:val="auto"/>
          <w:sz w:val="32"/>
          <w:szCs w:val="32"/>
        </w:rPr>
        <w:t>织</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对申报资料、初审意见及核查情况进行综合评审评判，形成评价</w:t>
      </w:r>
      <w:r>
        <w:rPr>
          <w:rFonts w:hint="eastAsia" w:ascii="仿宋" w:hAnsi="仿宋" w:eastAsia="仿宋" w:cs="仿宋"/>
          <w:sz w:val="32"/>
          <w:szCs w:val="32"/>
        </w:rPr>
        <w:t>意见。</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 xml:space="preserve"> 绿促会将结</w:t>
      </w:r>
      <w:r>
        <w:rPr>
          <w:rFonts w:hint="eastAsia" w:ascii="仿宋" w:hAnsi="仿宋" w:eastAsia="仿宋" w:cs="仿宋"/>
          <w:color w:val="auto"/>
          <w:sz w:val="32"/>
          <w:szCs w:val="32"/>
        </w:rPr>
        <w:t>合</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意</w:t>
      </w:r>
      <w:r>
        <w:rPr>
          <w:rFonts w:hint="eastAsia" w:ascii="仿宋" w:hAnsi="仿宋" w:eastAsia="仿宋" w:cs="仿宋"/>
          <w:sz w:val="32"/>
          <w:szCs w:val="32"/>
        </w:rPr>
        <w:t>见进行综合评价后，为具备服务能力的申报单位颁发《内蒙古自治区生态环境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证书》。并在绿促会</w:t>
      </w:r>
      <w:r>
        <w:rPr>
          <w:rFonts w:hint="eastAsia" w:ascii="仿宋" w:hAnsi="仿宋" w:eastAsia="仿宋" w:cs="仿宋"/>
          <w:sz w:val="32"/>
          <w:szCs w:val="32"/>
          <w:lang w:val="en-US" w:eastAsia="zh-CN"/>
        </w:rPr>
        <w:t>官</w:t>
      </w:r>
      <w:r>
        <w:rPr>
          <w:rFonts w:hint="eastAsia" w:ascii="仿宋" w:hAnsi="仿宋" w:eastAsia="仿宋" w:cs="仿宋"/>
          <w:sz w:val="32"/>
          <w:szCs w:val="32"/>
        </w:rPr>
        <w:t>网设置的信息平台上及时公</w:t>
      </w:r>
      <w:r>
        <w:rPr>
          <w:rFonts w:hint="eastAsia" w:ascii="仿宋" w:hAnsi="仿宋" w:eastAsia="仿宋" w:cs="仿宋"/>
          <w:sz w:val="32"/>
          <w:szCs w:val="32"/>
          <w:lang w:val="en-US" w:eastAsia="zh-CN"/>
        </w:rPr>
        <w:t>布</w:t>
      </w:r>
      <w:r>
        <w:rPr>
          <w:rFonts w:hint="eastAsia" w:ascii="仿宋" w:hAnsi="仿宋" w:eastAsia="仿宋" w:cs="仿宋"/>
          <w:sz w:val="32"/>
          <w:szCs w:val="32"/>
        </w:rPr>
        <w:t>信息，对申报单位进行</w:t>
      </w:r>
      <w:r>
        <w:rPr>
          <w:rFonts w:hint="eastAsia" w:ascii="仿宋" w:hAnsi="仿宋" w:eastAsia="仿宋" w:cs="仿宋"/>
          <w:color w:val="auto"/>
          <w:sz w:val="30"/>
          <w:szCs w:val="30"/>
        </w:rPr>
        <w:t>5个工作日</w:t>
      </w:r>
      <w:r>
        <w:rPr>
          <w:rFonts w:hint="eastAsia" w:ascii="仿宋" w:hAnsi="仿宋" w:eastAsia="仿宋" w:cs="仿宋"/>
          <w:sz w:val="32"/>
          <w:szCs w:val="32"/>
        </w:rPr>
        <w:t>公示，</w:t>
      </w:r>
      <w:r>
        <w:rPr>
          <w:rFonts w:hint="eastAsia" w:ascii="仿宋" w:hAnsi="仿宋" w:eastAsia="仿宋" w:cs="仿宋"/>
          <w:color w:val="auto"/>
          <w:sz w:val="30"/>
          <w:szCs w:val="30"/>
        </w:rPr>
        <w:t>无异议后，予以批准并颁发</w:t>
      </w:r>
      <w:r>
        <w:rPr>
          <w:rFonts w:hint="eastAsia" w:ascii="仿宋" w:hAnsi="仿宋" w:eastAsia="仿宋" w:cs="仿宋"/>
          <w:color w:val="auto"/>
          <w:sz w:val="30"/>
          <w:szCs w:val="30"/>
          <w:lang w:val="en-US" w:eastAsia="zh-CN"/>
        </w:rPr>
        <w:t>证书</w:t>
      </w:r>
      <w:r>
        <w:rPr>
          <w:rFonts w:hint="eastAsia" w:ascii="仿宋" w:hAnsi="仿宋" w:eastAsia="仿宋" w:cs="仿宋"/>
          <w:sz w:val="32"/>
          <w:szCs w:val="32"/>
        </w:rPr>
        <w:t>。</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第四章   证书的使用和管理</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一级、二级证书有效期为二年，三级证书（含临时）有效期为一年。</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证书由绿促会组织召开专题会议，审核通过后统一公布、发放。</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持有证书单位必须与绿促会签订内蒙古绿色生态产业行业自律承诺书，承诺遵守法律法规，遵守行业准则，遵守自律规则。</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证书由</w:t>
      </w:r>
      <w:r>
        <w:rPr>
          <w:rFonts w:hint="eastAsia" w:ascii="仿宋" w:hAnsi="仿宋" w:eastAsia="仿宋" w:cs="仿宋"/>
          <w:sz w:val="32"/>
          <w:szCs w:val="32"/>
          <w:lang w:eastAsia="zh-CN"/>
        </w:rPr>
        <w:t>绿促会</w:t>
      </w:r>
      <w:r>
        <w:rPr>
          <w:rFonts w:hint="eastAsia" w:ascii="仿宋" w:hAnsi="仿宋" w:eastAsia="仿宋" w:cs="仿宋"/>
          <w:sz w:val="32"/>
          <w:szCs w:val="32"/>
        </w:rPr>
        <w:t>统一印制。</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w:t>
      </w:r>
      <w:r>
        <w:rPr>
          <w:rFonts w:hint="eastAsia" w:ascii="仿宋" w:hAnsi="仿宋" w:eastAsia="仿宋" w:cs="仿宋"/>
          <w:sz w:val="32"/>
          <w:szCs w:val="32"/>
          <w:highlight w:val="none"/>
        </w:rPr>
        <w:t>证书有效期内实施动态检查</w:t>
      </w:r>
      <w:r>
        <w:rPr>
          <w:rFonts w:hint="eastAsia" w:ascii="仿宋" w:hAnsi="仿宋" w:eastAsia="仿宋" w:cs="仿宋"/>
          <w:sz w:val="32"/>
          <w:szCs w:val="32"/>
        </w:rPr>
        <w:t>,一般一年检查一次。被检查的持证单位应当在接到检查通知30天内将证书年度报告表（见附件</w:t>
      </w:r>
      <w:r>
        <w:rPr>
          <w:rFonts w:hint="eastAsia" w:ascii="仿宋" w:hAnsi="仿宋" w:eastAsia="仿宋" w:cs="仿宋"/>
          <w:sz w:val="32"/>
          <w:szCs w:val="32"/>
          <w:lang w:val="en-US" w:eastAsia="zh-CN"/>
        </w:rPr>
        <w:t>8</w:t>
      </w:r>
      <w:r>
        <w:rPr>
          <w:rFonts w:hint="eastAsia" w:ascii="仿宋" w:hAnsi="仿宋" w:eastAsia="仿宋" w:cs="仿宋"/>
          <w:sz w:val="32"/>
          <w:szCs w:val="32"/>
        </w:rPr>
        <w:t>）、相关年检资料报绿促会。绿促会对所提交资料进行审核抽查，经审查符合条件的予以通过年检；对达不到原条件的，给予60天的整改期限,期满依然达不到标准要求的取消证书:对不按要求提交年检材料的，视为年检不通过予以通报并撤销证书。</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绿促会将定期举办各类专业技术人员培训班，申请相关等级证书的单位应派对应专业技术人员参加培训，建立与等级证书相适应的专业技术队伍。专业技术人员培训除重点培训专业技术知识外，还应培训政策法规、企业管理、网络信息等方面的内容。</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持证单位的单位名称、法人代表、办公地点、通讯方式发生变化以及单位发生分离、合并的，应在变化后的30日内办理证书变更手续（见附件</w:t>
      </w:r>
      <w:r>
        <w:rPr>
          <w:rFonts w:hint="eastAsia" w:ascii="仿宋" w:hAnsi="仿宋" w:eastAsia="仿宋" w:cs="仿宋"/>
          <w:sz w:val="32"/>
          <w:szCs w:val="32"/>
          <w:lang w:val="en-US" w:eastAsia="zh-CN"/>
        </w:rPr>
        <w:t>7</w:t>
      </w:r>
      <w:r>
        <w:rPr>
          <w:rFonts w:hint="eastAsia" w:ascii="仿宋" w:hAnsi="仿宋" w:eastAsia="仿宋" w:cs="仿宋"/>
          <w:sz w:val="32"/>
          <w:szCs w:val="32"/>
        </w:rPr>
        <w:t>）。</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证书期满后自动失效。继续申请证书的单位，可在有效期前2个月内申请证书复评，重新填写《内蒙古自治区生态环境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申请表》，并附企业法人营业执照和原证书复印件及证书有效期内完成的相关业绩。</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证书限于持证单位使用，禁止转借、转让和挂靠。</w:t>
      </w:r>
    </w:p>
    <w:p>
      <w:pPr>
        <w:spacing w:after="0"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持证书单位有下列行为之一的，视其情节轻重，分别给予通报、限期整改、降低等级或注销证书等处罚。</w:t>
      </w:r>
    </w:p>
    <w:p>
      <w:pPr>
        <w:numPr>
          <w:ilvl w:val="0"/>
          <w:numId w:val="3"/>
        </w:numPr>
        <w:spacing w:after="0" w:line="500" w:lineRule="exact"/>
        <w:rPr>
          <w:rFonts w:ascii="仿宋" w:hAnsi="仿宋" w:eastAsia="仿宋" w:cs="仿宋"/>
          <w:sz w:val="32"/>
          <w:szCs w:val="32"/>
        </w:rPr>
      </w:pPr>
      <w:r>
        <w:rPr>
          <w:rFonts w:hint="eastAsia" w:ascii="仿宋" w:hAnsi="仿宋" w:eastAsia="仿宋" w:cs="仿宋"/>
          <w:sz w:val="32"/>
          <w:szCs w:val="32"/>
        </w:rPr>
        <w:t>申报单位采用欺骗、隐瞒、提供假资料等手段取得证书的，一经发现，注销其证书，且两年内不受理其申请。</w:t>
      </w:r>
    </w:p>
    <w:p>
      <w:pPr>
        <w:numPr>
          <w:ilvl w:val="0"/>
          <w:numId w:val="3"/>
        </w:numPr>
        <w:spacing w:after="0" w:line="500" w:lineRule="exact"/>
        <w:rPr>
          <w:rFonts w:ascii="仿宋" w:hAnsi="仿宋" w:eastAsia="仿宋" w:cs="仿宋"/>
          <w:sz w:val="32"/>
          <w:szCs w:val="32"/>
        </w:rPr>
      </w:pPr>
      <w:r>
        <w:rPr>
          <w:rFonts w:hint="eastAsia" w:ascii="仿宋" w:hAnsi="仿宋" w:eastAsia="仿宋" w:cs="仿宋"/>
          <w:sz w:val="32"/>
          <w:szCs w:val="32"/>
        </w:rPr>
        <w:t>转借、转让、挂靠和涂改证书的，视情节轻重，分别给予通报，限期整改，降低等级的处罚，情节严重的注销其证书。</w:t>
      </w:r>
    </w:p>
    <w:p>
      <w:pPr>
        <w:numPr>
          <w:ilvl w:val="0"/>
          <w:numId w:val="3"/>
        </w:numPr>
        <w:spacing w:line="500" w:lineRule="exact"/>
        <w:rPr>
          <w:rFonts w:ascii="仿宋" w:hAnsi="仿宋" w:eastAsia="仿宋" w:cs="仿宋"/>
          <w:sz w:val="32"/>
          <w:szCs w:val="32"/>
        </w:rPr>
      </w:pPr>
      <w:r>
        <w:rPr>
          <w:rFonts w:hint="eastAsia" w:ascii="仿宋" w:hAnsi="仿宋" w:eastAsia="仿宋" w:cs="仿宋"/>
          <w:sz w:val="32"/>
          <w:szCs w:val="32"/>
        </w:rPr>
        <w:t>持证单位所承接的项目达不到国家和地方有关标准和规定的，限期整改，整改达不到要求的，降低证书等级，情节严重的（包括造成污染事故）向行政管理部门通报，同时注销证书。</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评价工作应严格遵守国家有关法律、法规、政策和本管理办法的规定，保证评价结果的公正性、科学性、一致性和完整性；严格执行自律机制，设立并公布投诉渠道，接受会员和社会公众的监督，认真对待和处理评价过程中的投诉和反馈信息；不得强迫或变相强迫单位参加评价。</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参与评价活动的有关工作人员应公正廉明、实事求是地开展工作，有义务为申请单位保守其商业和技术秘密，不得随意修改申请单位级别，不得纵容申请单位提供虚假信息。对在评价工作中有违规行为的，将视其严重程度给予警告、通报批评、取消其参加评价工作资格等处理。</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第五章  附则</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评价工作不向申请单位收取评价费。评价所需的证书制作、申请系统的开发维护等费用由发证单位支出。现场核查产生的费用由申请单位承担。</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能力评价不作为任何市场准入条件。</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本办法由</w:t>
      </w:r>
      <w:r>
        <w:rPr>
          <w:rFonts w:hint="eastAsia" w:ascii="仿宋" w:hAnsi="仿宋" w:eastAsia="仿宋" w:cs="仿宋"/>
          <w:sz w:val="32"/>
          <w:szCs w:val="32"/>
          <w:lang w:val="en-US" w:eastAsia="zh-CN"/>
        </w:rPr>
        <w:t>绿促会</w:t>
      </w:r>
      <w:r>
        <w:rPr>
          <w:rFonts w:hint="eastAsia" w:ascii="仿宋" w:hAnsi="仿宋" w:eastAsia="仿宋" w:cs="仿宋"/>
          <w:sz w:val="32"/>
          <w:szCs w:val="32"/>
        </w:rPr>
        <w:t>秘书处负责解释。</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本办法于2019年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日经</w:t>
      </w:r>
      <w:r>
        <w:rPr>
          <w:rFonts w:hint="eastAsia" w:ascii="仿宋" w:hAnsi="仿宋" w:eastAsia="仿宋" w:cs="仿宋"/>
          <w:sz w:val="32"/>
          <w:szCs w:val="32"/>
          <w:lang w:val="en-US" w:eastAsia="zh-CN"/>
        </w:rPr>
        <w:t>绿促会</w:t>
      </w:r>
      <w:r>
        <w:rPr>
          <w:rFonts w:hint="eastAsia" w:ascii="仿宋" w:hAnsi="仿宋" w:eastAsia="仿宋" w:cs="仿宋"/>
          <w:sz w:val="32"/>
          <w:szCs w:val="32"/>
        </w:rPr>
        <w:t>审议通过，自公布</w:t>
      </w:r>
      <w:r>
        <w:rPr>
          <w:rFonts w:hint="eastAsia" w:ascii="仿宋" w:hAnsi="仿宋" w:eastAsia="仿宋" w:cs="仿宋"/>
          <w:sz w:val="32"/>
          <w:szCs w:val="32"/>
          <w:lang w:val="en-US" w:eastAsia="zh-CN"/>
        </w:rPr>
        <w:t>之日起试行。</w:t>
      </w:r>
    </w:p>
    <w:p>
      <w:pPr>
        <w:spacing w:line="500" w:lineRule="exact"/>
        <w:ind w:firstLine="640" w:firstLineChars="200"/>
        <w:rPr>
          <w:rFonts w:hint="eastAsia" w:ascii="仿宋" w:hAnsi="仿宋" w:eastAsia="仿宋" w:cs="仿宋"/>
          <w:sz w:val="32"/>
          <w:szCs w:val="32"/>
          <w:lang w:eastAsia="zh-CN"/>
        </w:rPr>
      </w:pPr>
      <w:bookmarkStart w:id="0" w:name="_GoBack"/>
      <w:bookmarkEnd w:id="0"/>
      <w:r>
        <w:rPr>
          <w:rFonts w:hint="eastAsia" w:ascii="仿宋" w:hAnsi="仿宋" w:eastAsia="仿宋" w:cs="仿宋"/>
          <w:b/>
          <w:bCs/>
          <w:sz w:val="32"/>
          <w:szCs w:val="32"/>
          <w:lang w:eastAsia="zh-CN"/>
        </w:rPr>
        <w:t>附件1</w:t>
      </w:r>
      <w:r>
        <w:rPr>
          <w:rFonts w:hint="eastAsia" w:ascii="仿宋" w:hAnsi="仿宋" w:eastAsia="仿宋" w:cs="仿宋"/>
          <w:sz w:val="32"/>
          <w:szCs w:val="32"/>
          <w:lang w:eastAsia="zh-CN"/>
        </w:rPr>
        <w:t>-环境污染治理设施运</w:t>
      </w:r>
      <w:r>
        <w:rPr>
          <w:rFonts w:hint="eastAsia" w:ascii="仿宋" w:hAnsi="仿宋" w:eastAsia="仿宋" w:cs="仿宋"/>
          <w:sz w:val="32"/>
          <w:szCs w:val="32"/>
          <w:lang w:val="en-US" w:eastAsia="zh-CN"/>
        </w:rPr>
        <w:t>行</w:t>
      </w:r>
      <w:r>
        <w:rPr>
          <w:rFonts w:hint="eastAsia" w:ascii="仿宋" w:hAnsi="仿宋" w:eastAsia="仿宋" w:cs="仿宋"/>
          <w:sz w:val="32"/>
          <w:szCs w:val="32"/>
          <w:lang w:eastAsia="zh-CN"/>
        </w:rPr>
        <w:t>类</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附件2</w:t>
      </w:r>
      <w:r>
        <w:rPr>
          <w:rFonts w:hint="eastAsia" w:ascii="仿宋" w:hAnsi="仿宋" w:eastAsia="仿宋" w:cs="仿宋"/>
          <w:sz w:val="32"/>
          <w:szCs w:val="32"/>
          <w:lang w:eastAsia="zh-CN"/>
        </w:rPr>
        <w:t>-环境治理施工总承包类</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附件3</w:t>
      </w:r>
      <w:r>
        <w:rPr>
          <w:rFonts w:hint="eastAsia" w:ascii="仿宋" w:hAnsi="仿宋" w:eastAsia="仿宋" w:cs="仿宋"/>
          <w:sz w:val="32"/>
          <w:szCs w:val="32"/>
          <w:lang w:eastAsia="zh-CN"/>
        </w:rPr>
        <w:t>-环境治理设计类</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环境咨询类</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附件5</w:t>
      </w:r>
      <w:r>
        <w:rPr>
          <w:rFonts w:hint="eastAsia" w:ascii="仿宋" w:hAnsi="仿宋" w:eastAsia="仿宋" w:cs="仿宋"/>
          <w:sz w:val="32"/>
          <w:szCs w:val="32"/>
          <w:lang w:val="en-US" w:eastAsia="zh-CN"/>
        </w:rPr>
        <w:t>-环境检测类</w:t>
      </w:r>
    </w:p>
    <w:p>
      <w:pPr>
        <w:spacing w:line="50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附件6-</w:t>
      </w:r>
      <w:r>
        <w:rPr>
          <w:rFonts w:hint="eastAsia" w:ascii="仿宋" w:hAnsi="仿宋" w:eastAsia="仿宋" w:cs="仿宋"/>
          <w:sz w:val="32"/>
          <w:szCs w:val="32"/>
          <w:lang w:val="en-US" w:eastAsia="zh-CN"/>
        </w:rPr>
        <w:t>环境监理类</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附件7</w:t>
      </w:r>
      <w:r>
        <w:rPr>
          <w:rFonts w:hint="eastAsia" w:ascii="仿宋" w:hAnsi="仿宋" w:eastAsia="仿宋" w:cs="仿宋"/>
          <w:sz w:val="32"/>
          <w:szCs w:val="32"/>
          <w:lang w:val="en-US" w:eastAsia="zh-CN"/>
        </w:rPr>
        <w:t>-环境能力评价证书变更申请表</w:t>
      </w:r>
    </w:p>
    <w:sectPr>
      <w:footerReference r:id="rId3" w:type="default"/>
      <w:pgSz w:w="11906" w:h="16838"/>
      <w:pgMar w:top="1440" w:right="1086" w:bottom="1440" w:left="13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CF3C50"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AFB731"/>
    <w:multiLevelType w:val="singleLevel"/>
    <w:tmpl w:val="DBAFB731"/>
    <w:lvl w:ilvl="0" w:tentative="0">
      <w:start w:val="1"/>
      <w:numFmt w:val="chineseCounting"/>
      <w:suff w:val="nothing"/>
      <w:lvlText w:val="（%1）"/>
      <w:lvlJc w:val="left"/>
      <w:pPr>
        <w:ind w:left="0" w:firstLine="420"/>
      </w:pPr>
      <w:rPr>
        <w:rFonts w:hint="eastAsia"/>
      </w:rPr>
    </w:lvl>
  </w:abstractNum>
  <w:abstractNum w:abstractNumId="1">
    <w:nsid w:val="033DE33D"/>
    <w:multiLevelType w:val="singleLevel"/>
    <w:tmpl w:val="033DE33D"/>
    <w:lvl w:ilvl="0" w:tentative="0">
      <w:start w:val="1"/>
      <w:numFmt w:val="chineseCounting"/>
      <w:suff w:val="nothing"/>
      <w:lvlText w:val="（%1）"/>
      <w:lvlJc w:val="left"/>
      <w:pPr>
        <w:ind w:left="0" w:firstLine="420"/>
      </w:pPr>
      <w:rPr>
        <w:rFonts w:hint="eastAsia"/>
      </w:rPr>
    </w:lvl>
  </w:abstractNum>
  <w:abstractNum w:abstractNumId="2">
    <w:nsid w:val="38C36615"/>
    <w:multiLevelType w:val="singleLevel"/>
    <w:tmpl w:val="38C36615"/>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A2D2F"/>
    <w:rsid w:val="001B1A32"/>
    <w:rsid w:val="0020719A"/>
    <w:rsid w:val="002B76EA"/>
    <w:rsid w:val="00316596"/>
    <w:rsid w:val="00323B43"/>
    <w:rsid w:val="00337CD4"/>
    <w:rsid w:val="003D37D8"/>
    <w:rsid w:val="00416C4D"/>
    <w:rsid w:val="00426133"/>
    <w:rsid w:val="004358AB"/>
    <w:rsid w:val="00655D26"/>
    <w:rsid w:val="006B3466"/>
    <w:rsid w:val="006C3F67"/>
    <w:rsid w:val="00892BE0"/>
    <w:rsid w:val="008B7726"/>
    <w:rsid w:val="00933AA2"/>
    <w:rsid w:val="009E7444"/>
    <w:rsid w:val="00A41539"/>
    <w:rsid w:val="00AF732C"/>
    <w:rsid w:val="00B07246"/>
    <w:rsid w:val="00CB33DE"/>
    <w:rsid w:val="00D31D50"/>
    <w:rsid w:val="0110540E"/>
    <w:rsid w:val="05E47882"/>
    <w:rsid w:val="08C03278"/>
    <w:rsid w:val="0A514A91"/>
    <w:rsid w:val="0CF27187"/>
    <w:rsid w:val="0FA05479"/>
    <w:rsid w:val="13DF386E"/>
    <w:rsid w:val="15421598"/>
    <w:rsid w:val="1744696A"/>
    <w:rsid w:val="19E66AA9"/>
    <w:rsid w:val="1B80060D"/>
    <w:rsid w:val="1C2F5245"/>
    <w:rsid w:val="1EC5493B"/>
    <w:rsid w:val="21245F65"/>
    <w:rsid w:val="226F23BA"/>
    <w:rsid w:val="229165F9"/>
    <w:rsid w:val="2443368B"/>
    <w:rsid w:val="24884A14"/>
    <w:rsid w:val="25076A06"/>
    <w:rsid w:val="25807BF6"/>
    <w:rsid w:val="25BD1F14"/>
    <w:rsid w:val="27771754"/>
    <w:rsid w:val="296F0E85"/>
    <w:rsid w:val="29A649EA"/>
    <w:rsid w:val="2DD30932"/>
    <w:rsid w:val="2E9F2FA9"/>
    <w:rsid w:val="2EAD395C"/>
    <w:rsid w:val="313E2E96"/>
    <w:rsid w:val="33655A4A"/>
    <w:rsid w:val="339D69AA"/>
    <w:rsid w:val="34C80100"/>
    <w:rsid w:val="388B437C"/>
    <w:rsid w:val="39DF2464"/>
    <w:rsid w:val="3B8B4E01"/>
    <w:rsid w:val="3D106884"/>
    <w:rsid w:val="3D80171C"/>
    <w:rsid w:val="3D9557DC"/>
    <w:rsid w:val="3F105C64"/>
    <w:rsid w:val="3F8C3C7C"/>
    <w:rsid w:val="403B4F6C"/>
    <w:rsid w:val="40EF7CBA"/>
    <w:rsid w:val="46EF150F"/>
    <w:rsid w:val="476859BE"/>
    <w:rsid w:val="47C17AF4"/>
    <w:rsid w:val="48793730"/>
    <w:rsid w:val="49A07653"/>
    <w:rsid w:val="4E1A6D78"/>
    <w:rsid w:val="4E5C377D"/>
    <w:rsid w:val="4EAC334E"/>
    <w:rsid w:val="4F6D1B1C"/>
    <w:rsid w:val="508336A4"/>
    <w:rsid w:val="510553AF"/>
    <w:rsid w:val="51A53656"/>
    <w:rsid w:val="53EF5C5C"/>
    <w:rsid w:val="55406CAB"/>
    <w:rsid w:val="5629750B"/>
    <w:rsid w:val="59085AAB"/>
    <w:rsid w:val="590D1AF5"/>
    <w:rsid w:val="5934357A"/>
    <w:rsid w:val="5A4E1D39"/>
    <w:rsid w:val="5AAB6A04"/>
    <w:rsid w:val="5ACF08DA"/>
    <w:rsid w:val="5D917EFB"/>
    <w:rsid w:val="5EC02555"/>
    <w:rsid w:val="5F1F2706"/>
    <w:rsid w:val="5F6D75EF"/>
    <w:rsid w:val="60783B78"/>
    <w:rsid w:val="60AF6F4E"/>
    <w:rsid w:val="60F804B7"/>
    <w:rsid w:val="63271F83"/>
    <w:rsid w:val="63CD6CF3"/>
    <w:rsid w:val="648C5123"/>
    <w:rsid w:val="695B3074"/>
    <w:rsid w:val="6F711D9E"/>
    <w:rsid w:val="711A72B5"/>
    <w:rsid w:val="714C5894"/>
    <w:rsid w:val="715678FB"/>
    <w:rsid w:val="71C64CA2"/>
    <w:rsid w:val="72494CD7"/>
    <w:rsid w:val="75AB2180"/>
    <w:rsid w:val="774A5266"/>
    <w:rsid w:val="783865DE"/>
    <w:rsid w:val="7BC97750"/>
    <w:rsid w:val="7C6E613C"/>
    <w:rsid w:val="7E3C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469</Words>
  <Characters>2677</Characters>
  <Lines>22</Lines>
  <Paragraphs>6</Paragraphs>
  <TotalTime>42</TotalTime>
  <ScaleCrop>false</ScaleCrop>
  <LinksUpToDate>false</LinksUpToDate>
  <CharactersWithSpaces>3140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喵了个喵</cp:lastModifiedBy>
  <dcterms:modified xsi:type="dcterms:W3CDTF">2019-10-29T02:21:27Z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