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left"/>
        <w:rPr>
          <w:rFonts w:ascii="方正小标宋简体" w:hAnsi="宋体" w:eastAsia="方正小标宋简体"/>
          <w:b/>
          <w:sz w:val="36"/>
          <w:szCs w:val="44"/>
        </w:rPr>
      </w:pPr>
      <w:r>
        <w:rPr>
          <w:rFonts w:hint="eastAsia" w:ascii="方正小标宋简体" w:hAnsi="宋体" w:eastAsia="方正小标宋简体"/>
          <w:b/>
          <w:sz w:val="36"/>
          <w:szCs w:val="44"/>
        </w:rPr>
        <w:t>附件2：</w:t>
      </w:r>
    </w:p>
    <w:p>
      <w:pPr>
        <w:adjustRightInd w:val="0"/>
        <w:snapToGrid w:val="0"/>
        <w:spacing w:line="560" w:lineRule="exact"/>
        <w:jc w:val="center"/>
        <w:rPr>
          <w:rFonts w:ascii="方正小标宋简体" w:hAnsi="宋体" w:eastAsia="方正小标宋简体"/>
          <w:b/>
          <w:sz w:val="40"/>
          <w:szCs w:val="44"/>
        </w:rPr>
      </w:pPr>
    </w:p>
    <w:p>
      <w:pPr>
        <w:adjustRightInd w:val="0"/>
        <w:snapToGrid w:val="0"/>
        <w:spacing w:line="560" w:lineRule="exact"/>
        <w:jc w:val="center"/>
        <w:rPr>
          <w:rFonts w:ascii="方正小标宋简体" w:hAnsi="宋体" w:eastAsia="方正小标宋简体"/>
          <w:b/>
          <w:sz w:val="40"/>
          <w:szCs w:val="44"/>
        </w:rPr>
      </w:pPr>
      <w:r>
        <w:rPr>
          <w:rFonts w:hint="eastAsia" w:ascii="方正小标宋简体" w:hAnsi="宋体" w:eastAsia="方正小标宋简体"/>
          <w:b/>
          <w:sz w:val="40"/>
          <w:szCs w:val="44"/>
        </w:rPr>
        <w:t>广东石油化工学院</w:t>
      </w:r>
      <w:r>
        <w:rPr>
          <w:rFonts w:hint="eastAsia" w:ascii="方正小标宋简体" w:eastAsia="方正小标宋简体"/>
          <w:b/>
          <w:sz w:val="40"/>
          <w:szCs w:val="44"/>
        </w:rPr>
        <w:t>2022</w:t>
      </w:r>
      <w:r>
        <w:rPr>
          <w:rFonts w:hint="eastAsia" w:ascii="方正小标宋简体" w:hAnsi="宋体" w:eastAsia="方正小标宋简体"/>
          <w:b/>
          <w:sz w:val="40"/>
          <w:szCs w:val="44"/>
        </w:rPr>
        <w:t>年公开招聘</w:t>
      </w:r>
    </w:p>
    <w:p>
      <w:pPr>
        <w:adjustRightInd w:val="0"/>
        <w:snapToGrid w:val="0"/>
        <w:spacing w:line="560" w:lineRule="exact"/>
        <w:jc w:val="center"/>
        <w:rPr>
          <w:rFonts w:ascii="方正小标宋简体" w:eastAsia="方正小标宋简体"/>
          <w:b/>
          <w:sz w:val="40"/>
          <w:szCs w:val="44"/>
        </w:rPr>
      </w:pPr>
      <w:r>
        <w:rPr>
          <w:rFonts w:hint="eastAsia" w:ascii="方正小标宋简体" w:hAnsi="宋体" w:eastAsia="方正小标宋简体"/>
          <w:b/>
          <w:sz w:val="40"/>
          <w:szCs w:val="44"/>
        </w:rPr>
        <w:t>非事业编制</w:t>
      </w:r>
      <w:r>
        <w:rPr>
          <w:rFonts w:hint="eastAsia" w:ascii="方正小标宋简体" w:hAnsi="宋体" w:eastAsia="方正小标宋简体"/>
          <w:b/>
          <w:sz w:val="40"/>
          <w:szCs w:val="44"/>
          <w:lang w:eastAsia="zh-CN"/>
        </w:rPr>
        <w:t>管理</w:t>
      </w:r>
      <w:bookmarkStart w:id="0" w:name="_GoBack"/>
      <w:bookmarkEnd w:id="0"/>
      <w:r>
        <w:rPr>
          <w:rFonts w:hint="eastAsia" w:ascii="方正小标宋简体" w:hAnsi="宋体" w:eastAsia="方正小标宋简体"/>
          <w:b/>
          <w:sz w:val="40"/>
          <w:szCs w:val="44"/>
        </w:rPr>
        <w:t>教辅人员防疫工作指引</w:t>
      </w:r>
    </w:p>
    <w:p>
      <w:pPr>
        <w:adjustRightInd w:val="0"/>
        <w:snapToGrid w:val="0"/>
        <w:spacing w:line="560" w:lineRule="exact"/>
        <w:ind w:firstLine="625" w:firstLineChars="142"/>
        <w:jc w:val="center"/>
        <w:rPr>
          <w:rFonts w:eastAsia="方正小标宋简体"/>
          <w:sz w:val="44"/>
          <w:szCs w:val="44"/>
        </w:rPr>
      </w:pPr>
      <w:r>
        <w:rPr>
          <w:rFonts w:eastAsia="方正小标宋简体"/>
          <w:sz w:val="44"/>
          <w:szCs w:val="44"/>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根据</w:t>
      </w:r>
      <w:r>
        <w:rPr>
          <w:rFonts w:hint="eastAsia" w:ascii="仿宋" w:hAnsi="仿宋" w:eastAsia="仿宋"/>
          <w:color w:val="000000"/>
          <w:sz w:val="32"/>
          <w:szCs w:val="32"/>
        </w:rPr>
        <w:t>属地疫情防控管理要求并</w:t>
      </w:r>
      <w:r>
        <w:rPr>
          <w:rFonts w:hint="eastAsia" w:ascii="仿宋" w:hAnsi="仿宋" w:eastAsia="仿宋"/>
          <w:sz w:val="32"/>
          <w:szCs w:val="32"/>
        </w:rPr>
        <w:t>结合学校实际，对应聘人员到校应聘制定本工作指引。</w:t>
      </w:r>
    </w:p>
    <w:p>
      <w:pPr>
        <w:adjustRightInd w:val="0"/>
        <w:snapToGrid w:val="0"/>
        <w:spacing w:line="560" w:lineRule="exact"/>
        <w:ind w:firstLine="643" w:firstLineChars="200"/>
        <w:rPr>
          <w:rFonts w:eastAsia="仿宋"/>
          <w:b/>
          <w:bCs/>
        </w:rPr>
      </w:pPr>
      <w:r>
        <w:rPr>
          <w:rFonts w:hint="eastAsia" w:ascii="仿宋" w:hAnsi="仿宋" w:eastAsia="仿宋"/>
          <w:b/>
          <w:bCs/>
          <w:sz w:val="32"/>
          <w:szCs w:val="32"/>
        </w:rPr>
        <w:t>一、应聘</w:t>
      </w:r>
      <w:r>
        <w:rPr>
          <w:rFonts w:ascii="仿宋" w:hAnsi="仿宋" w:eastAsia="仿宋"/>
          <w:b/>
          <w:bCs/>
          <w:sz w:val="32"/>
          <w:szCs w:val="32"/>
        </w:rPr>
        <w:t>人员健康情况监</w:t>
      </w:r>
      <w:r>
        <w:rPr>
          <w:rFonts w:hint="eastAsia" w:ascii="仿宋" w:hAnsi="仿宋" w:eastAsia="仿宋" w:cs="宋体"/>
          <w:b/>
          <w:bCs/>
          <w:sz w:val="32"/>
          <w:szCs w:val="32"/>
        </w:rPr>
        <w:t>测</w:t>
      </w:r>
    </w:p>
    <w:p>
      <w:pPr>
        <w:adjustRightInd w:val="0"/>
        <w:snapToGrid w:val="0"/>
        <w:spacing w:line="560" w:lineRule="exact"/>
        <w:ind w:firstLine="640" w:firstLineChars="200"/>
        <w:rPr>
          <w:rFonts w:ascii="仿宋" w:hAnsi="仿宋" w:eastAsia="仿宋"/>
          <w:b/>
          <w:sz w:val="32"/>
          <w:szCs w:val="32"/>
        </w:rPr>
      </w:pPr>
      <w:r>
        <w:rPr>
          <w:rFonts w:hint="eastAsia" w:ascii="仿宋" w:hAnsi="仿宋" w:eastAsia="仿宋"/>
          <w:sz w:val="32"/>
          <w:szCs w:val="32"/>
        </w:rPr>
        <w:t>1.所有应聘人员须注册“粤康码”信息，</w:t>
      </w:r>
      <w:r>
        <w:rPr>
          <w:rFonts w:hint="eastAsia" w:ascii="仿宋" w:hAnsi="仿宋" w:eastAsia="仿宋" w:cs="宋体"/>
          <w:b/>
          <w:sz w:val="32"/>
          <w:szCs w:val="32"/>
        </w:rPr>
        <w:t>未注册</w:t>
      </w:r>
      <w:r>
        <w:rPr>
          <w:rFonts w:hint="eastAsia" w:ascii="仿宋" w:hAnsi="仿宋" w:eastAsia="仿宋"/>
          <w:b/>
          <w:sz w:val="32"/>
          <w:szCs w:val="32"/>
        </w:rPr>
        <w:t>“</w:t>
      </w:r>
      <w:r>
        <w:rPr>
          <w:rFonts w:hint="eastAsia" w:ascii="仿宋" w:hAnsi="仿宋" w:eastAsia="仿宋" w:cs="宋体"/>
          <w:b/>
          <w:sz w:val="32"/>
          <w:szCs w:val="32"/>
        </w:rPr>
        <w:t>粤康码(健康码)</w:t>
      </w:r>
      <w:r>
        <w:rPr>
          <w:rFonts w:hint="eastAsia" w:ascii="仿宋" w:hAnsi="仿宋" w:eastAsia="仿宋"/>
          <w:b/>
          <w:sz w:val="32"/>
          <w:szCs w:val="32"/>
        </w:rPr>
        <w:t>”</w:t>
      </w:r>
      <w:r>
        <w:rPr>
          <w:rFonts w:hint="eastAsia" w:ascii="仿宋" w:hAnsi="仿宋" w:eastAsia="仿宋" w:cs="宋体"/>
          <w:b/>
          <w:sz w:val="32"/>
          <w:szCs w:val="32"/>
        </w:rPr>
        <w:t>的应聘人员，不得参加应聘。</w:t>
      </w:r>
    </w:p>
    <w:p>
      <w:pPr>
        <w:adjustRightInd w:val="0"/>
        <w:snapToGrid w:val="0"/>
        <w:spacing w:line="560" w:lineRule="exact"/>
        <w:ind w:firstLine="640" w:firstLineChars="200"/>
        <w:rPr>
          <w:rFonts w:ascii="仿宋" w:hAnsi="仿宋" w:eastAsia="仿宋"/>
          <w:b/>
          <w:sz w:val="32"/>
          <w:szCs w:val="32"/>
        </w:rPr>
      </w:pPr>
      <w:r>
        <w:rPr>
          <w:rFonts w:hint="eastAsia" w:ascii="仿宋" w:hAnsi="仿宋" w:eastAsia="仿宋"/>
          <w:sz w:val="32"/>
          <w:szCs w:val="32"/>
        </w:rPr>
        <w:t>2.</w:t>
      </w:r>
      <w:r>
        <w:rPr>
          <w:rFonts w:hint="eastAsia"/>
        </w:rPr>
        <w:t xml:space="preserve"> </w:t>
      </w:r>
      <w:r>
        <w:rPr>
          <w:rFonts w:hint="eastAsia" w:ascii="仿宋" w:hAnsi="仿宋" w:eastAsia="仿宋"/>
          <w:sz w:val="32"/>
          <w:szCs w:val="32"/>
        </w:rPr>
        <w:t>应聘人员应提前了解当地疫情防控相关要求，及早达到考点所在地市，并按属地化要求和规定进行管理，以免耽误应聘。</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3.所有应聘人员应在应聘前14天开始自我健康监测，据实填写附件:</w:t>
      </w:r>
      <w:r>
        <w:rPr>
          <w:rFonts w:hint="eastAsia"/>
        </w:rPr>
        <w:t xml:space="preserve"> </w:t>
      </w:r>
      <w:r>
        <w:rPr>
          <w:rFonts w:hint="eastAsia" w:ascii="仿宋" w:hAnsi="仿宋" w:eastAsia="仿宋"/>
          <w:sz w:val="32"/>
          <w:szCs w:val="32"/>
        </w:rPr>
        <w:t>2022年应聘人员健康信息申报表；并于考前48小时内自行前往医院进行核酸检测。应聘期间，应聘人员提供粤康码、行程卡、聘前48小时内核酸检测阴性证明和应聘人员健康信息申报表供工作人员核验无异常后进入学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rPr>
        <w:t xml:space="preserve"> </w:t>
      </w:r>
      <w:r>
        <w:rPr>
          <w:rFonts w:hint="eastAsia" w:ascii="仿宋" w:hAnsi="仿宋" w:eastAsia="仿宋"/>
          <w:sz w:val="32"/>
          <w:szCs w:val="32"/>
        </w:rPr>
        <w:t>应聘人员应注意个人卫生和防护，尽量避免与外地来粤人员接触，避免去人群聚集的场所。</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rPr>
        <w:t xml:space="preserve"> </w:t>
      </w:r>
      <w:r>
        <w:rPr>
          <w:rFonts w:hint="eastAsia" w:ascii="仿宋" w:hAnsi="仿宋" w:eastAsia="仿宋"/>
          <w:sz w:val="32"/>
          <w:szCs w:val="32"/>
        </w:rPr>
        <w:t>应聘人员因密切关注自身粤康码情况，如出现粤康码红黄码应及时咨询当地卫生防疫部门或打12345热线，采取措施，按要求检测核酸，及时消码。</w:t>
      </w:r>
    </w:p>
    <w:p>
      <w:pPr>
        <w:adjustRightInd w:val="0"/>
        <w:snapToGrid w:val="0"/>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二、来茂（校）政策要求：</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1、近14天有高风险地区旅居史的来茂（校）人员:实施14天集中隔离医学观察(自离开高风险地区起算)，第1、4、7、14天开展核酸检测。</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2、近14天有中风险地区旅居史、高风险地区所在县(市、区)(直辖市为街道)旅居史的来茂（校）人员(自离开风险地区起算):实施14天居家隔离医学观察，第 1、4、7、I4天检测新冠病毒核酸。如不符合居家隔离条件，则实施集中隔离措施。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3、近14天有高风险地区(包括14天内累计报告本土个案超过10例但尚未调整为高风险地区)所在地市(直辖市为区、县,不包括高风险地区所在县区)旅居史的来茂（校）人员：实施3天居家健康监测 +11自我健康监测，第1、3、14天检测新冠病毒核酸。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4、近14天有中风险地区及参照管理地区所在地市(直辖市为区、县)旅居史来茂（校）人员:实施“四个一”健康管理(即发放一份健康告知书，开展一次健康问询，查验一次健康码，开展一次核酸检测)和“14天自我健康监测”(进行“自我健康监测”期间，在做好个人防护的情况下，可正常参加应聘。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5、有本地病例报告且本地社区病例零报告未满14天的地市、重点关注地区来茂（校）人员：实施“四个一”健康管理(即发放一份健康告知书，开展一次健康问询，查验一次健康码，开展一次核酸检测)和“14天自我健康监测”(进行“自我健康监测”期间，在做好个人防护的情况下，可正常参加应聘。</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6、在当地已经开展隔离措施，能够出具当地解除隔离证明和48小时内核酸检测阴性证明的，返茂（校）后开展“四个一”健康管理(即发放一份健康告知书，开展一次健康问询，查验一次健康码，开展一次核酸检测)和“14天自我健康监测”(进行“自我健康监测”期间，在做好个人防护的情况下，可正常参加应聘。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7、对“红码”人员按现行管理规定实行集中隔离医学观察措施;对“黄码”人员实行“三天两检”(间隔24小时检测2次新冠病毒核酸)，检测结果为阴性后粤康码转为绿码方可参加应聘。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8、跨省流动人员抵茂（校）后应及时主动完成一次新冠病毒核酸检测，并加强自我健康监测。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铁路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1、所有进站旅客落实三个100%(100%测温、100%健康码亮绿码通行、100%佩戴口罩)。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2、国内中高风险地区和有阳性病例报告的地市来茂旅客，需持48小时内核酸检测阴性证明上车，同时接受落地核酸检测。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公路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1、所有进站旅客落实三个100%(100%测温、100%健康码亮绿码通行、100%佩戴口罩)。 </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2、国内中高风险地区和有阳性病例报告的地市来茂旅客，需持48小时内核酸检测阴性证明上车，同时接受落地核酸检测。 </w:t>
      </w:r>
    </w:p>
    <w:p>
      <w:pPr>
        <w:pStyle w:val="7"/>
        <w:widowControl/>
        <w:spacing w:beforeAutospacing="0" w:afterAutospacing="0" w:line="560" w:lineRule="exact"/>
        <w:ind w:firstLine="643" w:firstLineChars="200"/>
        <w:rPr>
          <w:rFonts w:eastAsia="仿宋_GB2312"/>
          <w:color w:val="000000"/>
          <w:sz w:val="32"/>
          <w:szCs w:val="32"/>
          <w:lang/>
        </w:rPr>
      </w:pPr>
      <w:r>
        <w:rPr>
          <w:rFonts w:hint="eastAsia" w:ascii="仿宋" w:hAnsi="仿宋" w:eastAsia="仿宋"/>
          <w:b/>
          <w:bCs/>
          <w:sz w:val="32"/>
          <w:szCs w:val="32"/>
        </w:rPr>
        <w:t>三、</w:t>
      </w:r>
      <w:r>
        <w:rPr>
          <w:rFonts w:hint="eastAsia" w:eastAsia="仿宋_GB2312"/>
          <w:b/>
          <w:bCs/>
          <w:color w:val="000000"/>
          <w:sz w:val="32"/>
          <w:szCs w:val="32"/>
          <w:lang/>
        </w:rPr>
        <w:t>人员</w:t>
      </w:r>
      <w:r>
        <w:rPr>
          <w:rFonts w:eastAsia="仿宋_GB2312"/>
          <w:b/>
          <w:bCs/>
          <w:color w:val="000000"/>
          <w:sz w:val="32"/>
          <w:szCs w:val="32"/>
          <w:lang/>
        </w:rPr>
        <w:t>分类健康管理</w:t>
      </w:r>
      <w:r>
        <w:rPr>
          <w:rFonts w:hint="eastAsia" w:eastAsia="仿宋_GB2312"/>
          <w:b/>
          <w:bCs/>
          <w:color w:val="000000"/>
          <w:sz w:val="32"/>
          <w:szCs w:val="32"/>
          <w:lang/>
        </w:rPr>
        <w:t>要求</w:t>
      </w:r>
      <w:r>
        <w:rPr>
          <w:rFonts w:eastAsia="仿宋_GB2312"/>
          <w:b/>
          <w:bCs/>
          <w:color w:val="000000"/>
          <w:sz w:val="32"/>
          <w:szCs w:val="32"/>
          <w:lang/>
        </w:rPr>
        <w:t>如下：</w:t>
      </w:r>
    </w:p>
    <w:p>
      <w:pPr>
        <w:autoSpaceDE w:val="0"/>
        <w:spacing w:line="560" w:lineRule="exact"/>
        <w:ind w:firstLine="640" w:firstLineChars="200"/>
        <w:rPr>
          <w:rFonts w:eastAsia="仿宋_GB2312" w:cs="仿宋_GB2312"/>
          <w:color w:val="000000"/>
          <w:sz w:val="32"/>
          <w:szCs w:val="32"/>
          <w:lang/>
        </w:rPr>
      </w:pPr>
      <w:r>
        <w:rPr>
          <w:rFonts w:hint="eastAsia" w:eastAsia="仿宋_GB2312" w:cs="仿宋_GB2312"/>
          <w:color w:val="000000"/>
          <w:sz w:val="32"/>
          <w:szCs w:val="32"/>
          <w:lang/>
        </w:rPr>
        <w:t>1、中高风险地区的人员不准来校，待所在地区风险降低至低风险后方可来校。</w:t>
      </w:r>
    </w:p>
    <w:p>
      <w:pPr>
        <w:autoSpaceDE w:val="0"/>
        <w:spacing w:line="560" w:lineRule="exact"/>
        <w:ind w:firstLine="640" w:firstLineChars="200"/>
        <w:rPr>
          <w:rFonts w:eastAsia="仿宋_GB2312" w:cs="仿宋_GB2312"/>
          <w:color w:val="000000"/>
          <w:sz w:val="32"/>
          <w:szCs w:val="32"/>
          <w:lang/>
        </w:rPr>
      </w:pPr>
      <w:r>
        <w:rPr>
          <w:rFonts w:hint="eastAsia" w:eastAsia="仿宋_GB2312" w:cs="仿宋_GB2312"/>
          <w:color w:val="000000"/>
          <w:sz w:val="32"/>
          <w:szCs w:val="32"/>
          <w:lang/>
        </w:rPr>
        <w:t>2、近14天有高风险地区旅居史来茂（校）人员要提供实施14天集中隔离医学观察（第1、4、7、14天检测新冠病毒核酸）证明。</w:t>
      </w:r>
    </w:p>
    <w:p>
      <w:pPr>
        <w:autoSpaceDE w:val="0"/>
        <w:spacing w:line="560" w:lineRule="exact"/>
        <w:ind w:firstLine="640" w:firstLineChars="200"/>
        <w:rPr>
          <w:rFonts w:eastAsia="仿宋_GB2312" w:cs="仿宋_GB2312"/>
          <w:color w:val="000000"/>
          <w:sz w:val="32"/>
          <w:szCs w:val="32"/>
          <w:lang/>
        </w:rPr>
      </w:pPr>
      <w:r>
        <w:rPr>
          <w:rFonts w:hint="eastAsia" w:eastAsia="仿宋_GB2312" w:cs="仿宋_GB2312"/>
          <w:color w:val="000000"/>
          <w:sz w:val="32"/>
          <w:szCs w:val="32"/>
          <w:lang/>
        </w:rPr>
        <w:t>3、近14天有中风险地区旅居史、高风险地区所在县（市、区）（直辖市为街道）旅居史来茂（校）人员要提供实施14天居家隔离医学观察（第1、4、7、14天检测新冠病毒核酸）证明。</w:t>
      </w:r>
    </w:p>
    <w:p>
      <w:pPr>
        <w:autoSpaceDE w:val="0"/>
        <w:spacing w:line="560" w:lineRule="exact"/>
        <w:ind w:firstLine="640" w:firstLineChars="200"/>
        <w:rPr>
          <w:rFonts w:eastAsia="仿宋_GB2312" w:cs="仿宋_GB2312"/>
          <w:color w:val="000000"/>
          <w:sz w:val="32"/>
          <w:szCs w:val="32"/>
          <w:lang/>
        </w:rPr>
      </w:pPr>
      <w:r>
        <w:rPr>
          <w:rFonts w:hint="eastAsia" w:eastAsia="仿宋_GB2312" w:cs="仿宋_GB2312"/>
          <w:color w:val="000000"/>
          <w:sz w:val="32"/>
          <w:szCs w:val="32"/>
          <w:lang/>
        </w:rPr>
        <w:t>4、近14天有高风险地区（包括14天内累计报告本土个案超过10例但尚未调整为高风险地区）所在地市（直辖市为区、县，不包括高风险地区所在县区）旅居史来茂（校）人员要提供实施“3天居家健康监测+11天自我健康监测”（第1、3、14天检测新冠病毒核酸）证明。</w:t>
      </w:r>
    </w:p>
    <w:p>
      <w:pPr>
        <w:spacing w:line="560" w:lineRule="exact"/>
        <w:ind w:firstLine="640" w:firstLineChars="200"/>
        <w:rPr>
          <w:rFonts w:eastAsia="仿宋_GB2312" w:cs="仿宋_GB2312"/>
          <w:color w:val="000000"/>
          <w:sz w:val="32"/>
          <w:szCs w:val="32"/>
          <w:lang/>
        </w:rPr>
      </w:pPr>
      <w:r>
        <w:rPr>
          <w:rFonts w:hint="eastAsia" w:eastAsia="仿宋_GB2312" w:cs="仿宋_GB2312"/>
          <w:sz w:val="32"/>
          <w:szCs w:val="32"/>
        </w:rPr>
        <w:t>5、近14天内</w:t>
      </w:r>
      <w:r>
        <w:rPr>
          <w:rFonts w:hint="eastAsia" w:eastAsia="仿宋_GB2312" w:cs="仿宋_GB2312"/>
          <w:color w:val="000000"/>
          <w:sz w:val="32"/>
          <w:szCs w:val="32"/>
          <w:lang/>
        </w:rPr>
        <w:t>有中风险地区（包括发生本地传播但尚未调整为中风险地区）所在地市（直辖市为区、县）旅居史来茂（校）人员要提供实施“四个一”健康管理（即发放一份健康告知书、开展一次健康问询、查验一次健康码、开展一次核酸检测）和“14天自我健康监测”证明。</w:t>
      </w:r>
    </w:p>
    <w:p>
      <w:pPr>
        <w:spacing w:line="560" w:lineRule="exact"/>
        <w:ind w:firstLine="640" w:firstLineChars="200"/>
        <w:rPr>
          <w:rFonts w:eastAsia="仿宋_GB2312" w:cs="仿宋_GB2312"/>
          <w:color w:val="000000"/>
          <w:sz w:val="32"/>
          <w:szCs w:val="32"/>
          <w:lang/>
        </w:rPr>
      </w:pPr>
      <w:r>
        <w:rPr>
          <w:rFonts w:hint="eastAsia" w:eastAsia="仿宋_GB2312" w:cs="仿宋_GB2312"/>
          <w:color w:val="000000"/>
          <w:sz w:val="32"/>
          <w:szCs w:val="32"/>
          <w:lang/>
        </w:rPr>
        <w:t>6、对于通报的密切接触者、次密切接触者按照《新型冠状病毒肺炎防控方案（第八版）》要求进行管理。通报的“有同时空交集”暴露史重点人员来茂（校）要提供按照“7+7”（7天居家隔离+7天居家健康监测）开展健康管理（第1、3、7、14天检测新冠病毒核酸）证明。“红码”人员来茂（校）要提供实行集中或居家隔离医学观察证明；“黄码”人员来茂（校）要提供实行“三天两检”（间隔24小时检测2次新冠病毒核酸），核酸检测结果为阴性后粤（健）康码转为绿码证明。</w:t>
      </w:r>
    </w:p>
    <w:p>
      <w:pPr>
        <w:spacing w:line="560" w:lineRule="exact"/>
        <w:ind w:firstLine="640" w:firstLineChars="200"/>
        <w:rPr>
          <w:rFonts w:eastAsia="仿宋_GB2312"/>
          <w:color w:val="000000"/>
          <w:sz w:val="32"/>
          <w:szCs w:val="32"/>
          <w:lang/>
        </w:rPr>
      </w:pPr>
      <w:r>
        <w:rPr>
          <w:rFonts w:hint="eastAsia" w:eastAsia="仿宋_GB2312" w:cs="仿宋_GB2312"/>
          <w:sz w:val="32"/>
          <w:szCs w:val="32"/>
        </w:rPr>
        <w:t>7、</w:t>
      </w:r>
      <w:r>
        <w:rPr>
          <w:rFonts w:hint="eastAsia" w:eastAsia="仿宋_GB2312" w:cs="仿宋_GB2312"/>
          <w:color w:val="000000"/>
          <w:sz w:val="32"/>
          <w:szCs w:val="32"/>
          <w:lang/>
        </w:rPr>
        <w:t>跨省流动人员抵茂（校）后及时完成一次新冠病毒核酸检测，并加强自我健康监测。</w:t>
      </w:r>
      <w:r>
        <w:rPr>
          <w:rFonts w:hint="eastAsia" w:eastAsia="仿宋_GB2312" w:cs="仿宋_GB2312"/>
          <w:sz w:val="32"/>
          <w:szCs w:val="32"/>
        </w:rPr>
        <w:t>14天内有省外陆地边境口岸城市旅居史的人员持48小时内新冠病毒核酸检测阴性证明来茂（校）。</w:t>
      </w:r>
    </w:p>
    <w:p>
      <w:pPr>
        <w:spacing w:line="560" w:lineRule="exact"/>
        <w:ind w:firstLine="640" w:firstLineChars="200"/>
        <w:rPr>
          <w:rFonts w:eastAsia="仿宋_GB2312"/>
          <w:color w:val="000000"/>
          <w:sz w:val="32"/>
          <w:szCs w:val="32"/>
          <w:lang/>
        </w:rPr>
      </w:pPr>
      <w:r>
        <w:rPr>
          <w:rFonts w:hint="eastAsia" w:eastAsia="仿宋_GB2312"/>
          <w:color w:val="000000"/>
          <w:sz w:val="32"/>
          <w:szCs w:val="32"/>
          <w:lang/>
        </w:rPr>
        <w:t>健康管理的时间自离开中高风险地区及所在市、县（市、区）之日起计算。该地调整中高风险等级时，当日调整在管人员健康管理措施。</w:t>
      </w:r>
    </w:p>
    <w:p>
      <w:pPr>
        <w:pStyle w:val="3"/>
      </w:pPr>
    </w:p>
    <w:p/>
    <w:p>
      <w:pPr>
        <w:pStyle w:val="2"/>
      </w:pPr>
    </w:p>
    <w:p>
      <w:pPr>
        <w:pStyle w:val="3"/>
      </w:pPr>
    </w:p>
    <w:p/>
    <w:p>
      <w:pPr>
        <w:pStyle w:val="2"/>
      </w:pPr>
    </w:p>
    <w:p>
      <w:pPr>
        <w:pStyle w:val="3"/>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qFormat="1" w:uiPriority="99" w:name="HTML Code"/>
    <w:lsdException w:qFormat="1" w:uiPriority="99" w:name="HTML Definition"/>
    <w:lsdException w:qFormat="1" w:uiPriority="99" w:name="HTML Keyboard"/>
    <w:lsdException w:uiPriority="0" w:name="HTML Preformatted"/>
    <w:lsdException w:qFormat="1" w:uiPriority="99"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16"/>
    <w:unhideWhenUsed/>
    <w:qFormat/>
    <w:uiPriority w:val="9"/>
    <w:pPr>
      <w:keepNext/>
      <w:keepLines/>
      <w:spacing w:before="260" w:after="260" w:line="416" w:lineRule="auto"/>
      <w:outlineLvl w:val="1"/>
    </w:pPr>
    <w:rPr>
      <w:rFonts w:ascii="Cambria" w:hAnsi="Cambria" w:eastAsia="宋体"/>
      <w:b/>
      <w:bCs/>
      <w:sz w:val="32"/>
      <w:szCs w:val="32"/>
    </w:rPr>
  </w:style>
  <w:style w:type="character" w:default="1" w:styleId="8">
    <w:name w:val="Default Paragraph Font"/>
    <w:semiHidden/>
    <w:unhideWhenUsed/>
    <w:uiPriority w:val="1"/>
  </w:style>
  <w:style w:type="paragraph" w:styleId="2">
    <w:name w:val="Body Text"/>
    <w:basedOn w:val="1"/>
    <w:next w:val="3"/>
    <w:qFormat/>
    <w:uiPriority w:val="0"/>
    <w:pPr>
      <w:spacing w:line="320" w:lineRule="exact"/>
      <w:jc w:val="center"/>
    </w:pPr>
    <w:rPr>
      <w:szCs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428BCA"/>
      <w:u w:val="none"/>
    </w:rPr>
  </w:style>
  <w:style w:type="character" w:styleId="11">
    <w:name w:val="HTML Definition"/>
    <w:basedOn w:val="8"/>
    <w:semiHidden/>
    <w:unhideWhenUsed/>
    <w:qFormat/>
    <w:uiPriority w:val="99"/>
    <w:rPr>
      <w:i/>
      <w:iCs/>
    </w:rPr>
  </w:style>
  <w:style w:type="character" w:styleId="12">
    <w:name w:val="Hyperlink"/>
    <w:basedOn w:val="8"/>
    <w:semiHidden/>
    <w:unhideWhenUsed/>
    <w:qFormat/>
    <w:uiPriority w:val="99"/>
    <w:rPr>
      <w:color w:val="428BCA"/>
      <w:u w:val="none"/>
    </w:rPr>
  </w:style>
  <w:style w:type="character" w:styleId="13">
    <w:name w:val="HTML Code"/>
    <w:basedOn w:val="8"/>
    <w:semiHidden/>
    <w:unhideWhenUsed/>
    <w:qFormat/>
    <w:uiPriority w:val="99"/>
    <w:rPr>
      <w:rFonts w:ascii="monospace" w:hAnsi="monospace" w:eastAsia="monospace" w:cs="monospace"/>
      <w:sz w:val="21"/>
      <w:szCs w:val="21"/>
    </w:rPr>
  </w:style>
  <w:style w:type="character" w:styleId="14">
    <w:name w:val="HTML Keyboard"/>
    <w:basedOn w:val="8"/>
    <w:semiHidden/>
    <w:unhideWhenUsed/>
    <w:qFormat/>
    <w:uiPriority w:val="99"/>
    <w:rPr>
      <w:rFonts w:hint="default" w:ascii="monospace" w:hAnsi="monospace" w:eastAsia="monospace" w:cs="monospace"/>
      <w:sz w:val="21"/>
      <w:szCs w:val="21"/>
    </w:rPr>
  </w:style>
  <w:style w:type="character" w:styleId="15">
    <w:name w:val="HTML Sample"/>
    <w:basedOn w:val="8"/>
    <w:semiHidden/>
    <w:unhideWhenUsed/>
    <w:qFormat/>
    <w:uiPriority w:val="99"/>
    <w:rPr>
      <w:rFonts w:hint="default" w:ascii="monospace" w:hAnsi="monospace" w:eastAsia="monospace" w:cs="monospace"/>
      <w:sz w:val="21"/>
      <w:szCs w:val="21"/>
    </w:rPr>
  </w:style>
  <w:style w:type="character" w:customStyle="1" w:styleId="16">
    <w:name w:val="标题 2 Char"/>
    <w:basedOn w:val="8"/>
    <w:link w:val="4"/>
    <w:qFormat/>
    <w:uiPriority w:val="9"/>
    <w:rPr>
      <w:rFonts w:ascii="Cambria" w:hAnsi="Cambria" w:eastAsia="宋体"/>
      <w:b/>
      <w:bCs/>
      <w:sz w:val="32"/>
      <w:szCs w:val="32"/>
    </w:rPr>
  </w:style>
  <w:style w:type="character" w:customStyle="1" w:styleId="17">
    <w:name w:val="selected"/>
    <w:basedOn w:val="8"/>
    <w:qFormat/>
    <w:uiPriority w:val="0"/>
    <w:rPr>
      <w:sz w:val="21"/>
      <w:szCs w:val="21"/>
      <w:u w:val="none"/>
      <w:shd w:val="clear" w:color="auto" w:fill="FF6600"/>
    </w:rPr>
  </w:style>
  <w:style w:type="character" w:customStyle="1" w:styleId="18">
    <w:name w:val="disabled1"/>
    <w:basedOn w:val="8"/>
    <w:qFormat/>
    <w:uiPriority w:val="0"/>
    <w:rPr>
      <w:color w:val="CCCCCC"/>
      <w:bdr w:val="single" w:color="CCCCCC" w:sz="6" w:space="0"/>
      <w:shd w:val="clear" w:color="auto" w:fill="FFFFFF"/>
    </w:rPr>
  </w:style>
  <w:style w:type="character" w:customStyle="1" w:styleId="19">
    <w:name w:val="hover11"/>
    <w:basedOn w:val="8"/>
    <w:qFormat/>
    <w:uiPriority w:val="0"/>
    <w:rPr>
      <w:color w:val="FF66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5</Pages>
  <Words>353</Words>
  <Characters>2017</Characters>
  <Lines>16</Lines>
  <Paragraphs>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2022-04-20T03:39:00Z</dcterms:created>
  <dc:creator>杨联斌</dc:creator>
  <cp:lastModifiedBy>纪玉刚</cp:lastModifiedBy>
  <cp:lastPrinted>2022-04-22T08:44:00Z</cp:lastPrinted>
  <dcterms:modified xsi:type="dcterms:W3CDTF">2022-09-06T07:57:40Z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92C5A63FD945491B98028BA15B3C7810</vt:lpwstr>
  </property>
</Properties>
</file>