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color w:val="auto"/>
          <w:sz w:val="24"/>
        </w:rPr>
      </w:pPr>
      <w:r>
        <w:rPr>
          <w:rFonts w:ascii="Arial" w:hAnsi="Arial" w:cs="Arial"/>
          <w:color w:val="auto"/>
          <w:sz w:val="24"/>
        </w:rPr>
        <w:t xml:space="preserve">                                               </w:t>
      </w:r>
    </w:p>
    <w:p>
      <w:pPr>
        <w:ind w:firstLine="6489" w:firstLineChars="2704"/>
        <w:rPr>
          <w:rFonts w:ascii="Arial" w:hAnsi="Arial" w:cs="Arial"/>
          <w:color w:val="auto"/>
          <w:sz w:val="24"/>
        </w:rPr>
      </w:pPr>
      <w:r>
        <w:rPr>
          <w:rFonts w:ascii="Arial" w:hAnsi="Arial" w:cs="Arial"/>
          <w:color w:val="auto"/>
          <w:sz w:val="24"/>
        </w:rPr>
        <w:t xml:space="preserve"> 合同编号 ：</w:t>
      </w:r>
    </w:p>
    <w:p>
      <w:pPr>
        <w:rPr>
          <w:rFonts w:ascii="Arial" w:hAnsi="Arial" w:cs="Arial"/>
          <w:color w:val="auto"/>
          <w:sz w:val="24"/>
        </w:rPr>
      </w:pPr>
    </w:p>
    <w:p>
      <w:pPr>
        <w:rPr>
          <w:rFonts w:ascii="Arial" w:hAnsi="Arial" w:cs="Arial"/>
          <w:color w:val="auto"/>
          <w:sz w:val="24"/>
        </w:rPr>
      </w:pPr>
    </w:p>
    <w:p>
      <w:pPr>
        <w:rPr>
          <w:rFonts w:ascii="Arial" w:hAnsi="Arial" w:cs="Arial"/>
          <w:color w:val="auto"/>
          <w:sz w:val="24"/>
        </w:rPr>
      </w:pPr>
    </w:p>
    <w:p>
      <w:pPr>
        <w:jc w:val="center"/>
        <w:rPr>
          <w:rFonts w:ascii="Arial" w:hAnsi="Arial" w:cs="Arial"/>
          <w:color w:val="auto"/>
          <w:sz w:val="24"/>
        </w:rPr>
      </w:pPr>
      <w:r>
        <w:rPr>
          <w:rFonts w:ascii="Arial" w:hAnsi="Arial" w:cs="Arial"/>
          <w:color w:val="auto"/>
          <w:sz w:val="24"/>
        </w:rPr>
        <w:drawing>
          <wp:inline distT="0" distB="0" distL="114300" distR="114300">
            <wp:extent cx="1847215" cy="1840230"/>
            <wp:effectExtent l="0" t="0" r="6985" b="1270"/>
            <wp:docPr id="1" name="图片 1" descr="未标题-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0"/>
                    <pic:cNvPicPr>
                      <a:picLocks noChangeAspect="1"/>
                    </pic:cNvPicPr>
                  </pic:nvPicPr>
                  <pic:blipFill>
                    <a:blip r:embed="rId6"/>
                    <a:stretch>
                      <a:fillRect/>
                    </a:stretch>
                  </pic:blipFill>
                  <pic:spPr>
                    <a:xfrm>
                      <a:off x="0" y="0"/>
                      <a:ext cx="1847215" cy="1840230"/>
                    </a:xfrm>
                    <a:prstGeom prst="rect">
                      <a:avLst/>
                    </a:prstGeom>
                  </pic:spPr>
                </pic:pic>
              </a:graphicData>
            </a:graphic>
          </wp:inline>
        </w:drawing>
      </w:r>
    </w:p>
    <w:p>
      <w:pPr>
        <w:rPr>
          <w:rFonts w:ascii="Arial" w:hAnsi="Arial" w:cs="Arial"/>
          <w:color w:val="auto"/>
          <w:sz w:val="24"/>
        </w:rPr>
      </w:pPr>
    </w:p>
    <w:p>
      <w:pPr>
        <w:jc w:val="center"/>
        <w:rPr>
          <w:rFonts w:ascii="Arial" w:hAnsi="Arial" w:cs="Arial"/>
          <w:color w:val="auto"/>
          <w:sz w:val="24"/>
        </w:rPr>
      </w:pPr>
    </w:p>
    <w:p>
      <w:pPr>
        <w:jc w:val="center"/>
        <w:rPr>
          <w:rFonts w:ascii="Arial" w:hAnsi="Arial" w:cs="Arial"/>
          <w:color w:val="auto"/>
          <w:sz w:val="24"/>
        </w:rPr>
      </w:pPr>
    </w:p>
    <w:p>
      <w:pPr>
        <w:jc w:val="center"/>
        <w:rPr>
          <w:rFonts w:ascii="Arial" w:hAnsi="Arial" w:cs="Arial"/>
          <w:color w:val="auto"/>
          <w:sz w:val="84"/>
          <w:szCs w:val="84"/>
        </w:rPr>
      </w:pPr>
      <w:r>
        <w:rPr>
          <w:rFonts w:ascii="Arial" w:hAnsi="Arial" w:cs="Arial"/>
          <w:color w:val="auto"/>
          <w:sz w:val="84"/>
          <w:szCs w:val="84"/>
        </w:rPr>
        <w:t>认证合同书</w:t>
      </w:r>
    </w:p>
    <w:p>
      <w:pPr>
        <w:rPr>
          <w:rFonts w:ascii="Arial" w:hAnsi="Arial" w:cs="Arial"/>
          <w:color w:val="auto"/>
          <w:sz w:val="24"/>
        </w:rPr>
      </w:pPr>
    </w:p>
    <w:p>
      <w:pPr>
        <w:spacing w:line="600" w:lineRule="auto"/>
        <w:rPr>
          <w:rFonts w:ascii="Arial" w:hAnsi="Arial" w:cs="Arial"/>
          <w:color w:val="auto"/>
          <w:sz w:val="24"/>
        </w:rPr>
      </w:pPr>
    </w:p>
    <w:p>
      <w:pPr>
        <w:spacing w:line="600" w:lineRule="auto"/>
        <w:rPr>
          <w:rFonts w:ascii="Arial" w:hAnsi="Arial" w:cs="Arial"/>
          <w:color w:val="auto"/>
          <w:sz w:val="24"/>
        </w:rPr>
      </w:pPr>
    </w:p>
    <w:p>
      <w:pPr>
        <w:spacing w:line="600" w:lineRule="auto"/>
        <w:ind w:firstLine="1260" w:firstLineChars="525"/>
        <w:rPr>
          <w:rFonts w:ascii="Arial" w:hAnsi="Arial" w:cs="Arial"/>
          <w:color w:val="auto"/>
          <w:sz w:val="24"/>
        </w:rPr>
      </w:pPr>
      <w:r>
        <w:rPr>
          <w:rFonts w:ascii="Arial" w:hAnsi="Arial" w:cs="Arial"/>
          <w:color w:val="auto"/>
          <w:sz w:val="24"/>
        </w:rPr>
        <w:t xml:space="preserve">申请认证组织（甲方）：                                </w:t>
      </w:r>
    </w:p>
    <w:p>
      <w:pPr>
        <w:spacing w:line="600" w:lineRule="auto"/>
        <w:ind w:firstLine="1260" w:firstLineChars="525"/>
        <w:rPr>
          <w:rFonts w:ascii="Arial" w:hAnsi="Arial" w:cs="Arial"/>
          <w:color w:val="auto"/>
          <w:sz w:val="24"/>
        </w:rPr>
      </w:pPr>
      <w:r>
        <w:rPr>
          <w:rFonts w:ascii="Arial" w:hAnsi="Arial" w:cs="Arial"/>
          <w:color w:val="auto"/>
          <w:sz w:val="24"/>
        </w:rPr>
        <w:t xml:space="preserve">认 证 机 构 （乙方）：  </w:t>
      </w:r>
      <w:r>
        <w:rPr>
          <w:rFonts w:ascii="Arial" w:hAnsi="Arial" w:cs="Arial"/>
          <w:color w:val="auto"/>
          <w:sz w:val="24"/>
          <w:szCs w:val="24"/>
        </w:rPr>
        <w:t>中航（深圳）认证检测有限公司</w:t>
      </w:r>
      <w:r>
        <w:rPr>
          <w:rFonts w:ascii="Arial" w:hAnsi="Arial" w:cs="Arial"/>
          <w:color w:val="auto"/>
          <w:sz w:val="24"/>
        </w:rPr>
        <w:t xml:space="preserve">    </w:t>
      </w:r>
    </w:p>
    <w:p>
      <w:pPr>
        <w:rPr>
          <w:rFonts w:ascii="Arial" w:hAnsi="Arial" w:cs="Arial"/>
          <w:color w:val="auto"/>
          <w:sz w:val="24"/>
        </w:rPr>
      </w:pPr>
    </w:p>
    <w:p>
      <w:pPr>
        <w:rPr>
          <w:rFonts w:ascii="Arial" w:hAnsi="Arial" w:cs="Arial"/>
          <w:color w:val="auto"/>
          <w:sz w:val="24"/>
        </w:rPr>
      </w:pPr>
    </w:p>
    <w:p>
      <w:pPr>
        <w:rPr>
          <w:rFonts w:ascii="Arial" w:hAnsi="Arial" w:cs="Arial"/>
          <w:color w:val="auto"/>
          <w:sz w:val="24"/>
        </w:rPr>
      </w:pPr>
    </w:p>
    <w:p>
      <w:pPr>
        <w:rPr>
          <w:rFonts w:ascii="Arial" w:hAnsi="Arial" w:cs="Arial"/>
          <w:color w:val="auto"/>
          <w:sz w:val="24"/>
        </w:rPr>
      </w:pPr>
      <w:r>
        <w:rPr>
          <w:rFonts w:ascii="Arial" w:hAnsi="Arial" w:cs="Arial"/>
          <w:color w:val="auto"/>
          <w:sz w:val="24"/>
        </w:rPr>
        <w:t xml:space="preserve">         </w:t>
      </w:r>
    </w:p>
    <w:p>
      <w:pPr>
        <w:rPr>
          <w:rFonts w:ascii="Arial" w:hAnsi="Arial" w:cs="Arial"/>
          <w:color w:val="auto"/>
          <w:sz w:val="24"/>
        </w:rPr>
      </w:pPr>
      <w:r>
        <w:rPr>
          <w:rFonts w:ascii="Arial" w:hAnsi="Arial" w:cs="Arial"/>
          <w:color w:val="auto"/>
          <w:sz w:val="24"/>
        </w:rPr>
        <w:t xml:space="preserve">                                                                                          </w:t>
      </w:r>
    </w:p>
    <w:p>
      <w:pPr>
        <w:rPr>
          <w:rFonts w:ascii="Arial" w:hAnsi="Arial" w:cs="Arial"/>
          <w:color w:val="auto"/>
          <w:sz w:val="24"/>
        </w:rPr>
      </w:pPr>
    </w:p>
    <w:p>
      <w:pPr>
        <w:rPr>
          <w:rFonts w:ascii="Arial" w:hAnsi="Arial" w:cs="Arial"/>
          <w:color w:val="auto"/>
          <w:sz w:val="24"/>
        </w:rPr>
      </w:pPr>
    </w:p>
    <w:p>
      <w:pPr>
        <w:rPr>
          <w:rFonts w:ascii="Arial" w:hAnsi="Arial" w:cs="Arial"/>
          <w:color w:val="auto"/>
          <w:sz w:val="24"/>
        </w:rPr>
      </w:pPr>
    </w:p>
    <w:p>
      <w:pPr>
        <w:rPr>
          <w:rFonts w:ascii="Arial" w:hAnsi="Arial" w:cs="Arial"/>
          <w:color w:val="auto"/>
          <w:sz w:val="24"/>
        </w:rPr>
      </w:pPr>
    </w:p>
    <w:p>
      <w:pPr>
        <w:rPr>
          <w:rFonts w:ascii="Arial" w:hAnsi="Arial" w:cs="Arial"/>
          <w:color w:val="auto"/>
          <w:sz w:val="24"/>
        </w:rPr>
      </w:pPr>
    </w:p>
    <w:p>
      <w:pPr>
        <w:spacing w:line="360" w:lineRule="auto"/>
        <w:ind w:firstLine="420" w:firstLineChars="200"/>
        <w:rPr>
          <w:rFonts w:ascii="Arial" w:hAnsi="Arial" w:cs="Arial"/>
          <w:color w:val="auto"/>
          <w:szCs w:val="21"/>
        </w:rPr>
      </w:pPr>
      <w:r>
        <w:rPr>
          <w:rFonts w:ascii="Arial" w:hAnsi="Arial" w:cs="Arial"/>
          <w:color w:val="auto"/>
          <w:szCs w:val="21"/>
        </w:rPr>
        <w:t>中航（深圳）认证检测有限公司（乙方）经过对甲方提出的正式书面申请的评审，同意为甲方提供认证</w:t>
      </w:r>
      <w:r>
        <w:rPr>
          <w:rFonts w:hint="eastAsia" w:ascii="Arial" w:hAnsi="Arial" w:cs="Arial"/>
          <w:color w:val="auto"/>
          <w:szCs w:val="21"/>
          <w:lang w:eastAsia="zh-CN"/>
        </w:rPr>
        <w:t xml:space="preserve"> </w:t>
      </w:r>
      <w:r>
        <w:rPr>
          <w:rFonts w:ascii="Arial" w:hAnsi="Arial" w:cs="Arial"/>
          <w:color w:val="auto"/>
          <w:szCs w:val="21"/>
        </w:rPr>
        <w:t>。依据《中华人民共和国</w:t>
      </w:r>
      <w:r>
        <w:rPr>
          <w:rFonts w:hint="eastAsia" w:ascii="Arial" w:hAnsi="Arial" w:cs="Arial"/>
          <w:color w:val="auto"/>
          <w:szCs w:val="21"/>
          <w:lang w:val="en-US" w:eastAsia="zh-CN"/>
        </w:rPr>
        <w:t>民典法</w:t>
      </w:r>
      <w:r>
        <w:rPr>
          <w:rFonts w:ascii="Arial" w:hAnsi="Arial" w:cs="Arial"/>
          <w:color w:val="auto"/>
          <w:szCs w:val="21"/>
        </w:rPr>
        <w:t>》和其他相关法律、法规的规定，双方经协商一致，签订本合同。</w:t>
      </w:r>
    </w:p>
    <w:p>
      <w:pPr>
        <w:numPr>
          <w:ilvl w:val="0"/>
          <w:numId w:val="1"/>
        </w:numPr>
        <w:spacing w:line="360" w:lineRule="auto"/>
        <w:rPr>
          <w:rFonts w:ascii="Arial" w:hAnsi="Arial" w:cs="Arial"/>
          <w:b/>
          <w:bCs/>
          <w:color w:val="auto"/>
          <w:szCs w:val="21"/>
        </w:rPr>
      </w:pPr>
      <w:r>
        <w:rPr>
          <w:rFonts w:ascii="Arial" w:hAnsi="Arial" w:cs="Arial"/>
          <w:b/>
          <w:bCs/>
          <w:color w:val="auto"/>
          <w:szCs w:val="21"/>
        </w:rPr>
        <w:t>认证的范围和时间：</w:t>
      </w:r>
    </w:p>
    <w:p>
      <w:pPr>
        <w:spacing w:line="360" w:lineRule="auto"/>
        <w:ind w:firstLine="420" w:firstLineChars="200"/>
        <w:rPr>
          <w:rFonts w:ascii="Arial" w:hAnsi="Arial" w:cs="Arial"/>
          <w:color w:val="auto"/>
          <w:szCs w:val="21"/>
        </w:rPr>
      </w:pPr>
      <w:r>
        <w:rPr>
          <w:rFonts w:ascii="Arial" w:hAnsi="Arial" w:cs="Arial"/>
          <w:color w:val="auto"/>
          <w:szCs w:val="21"/>
        </w:rPr>
        <w:t>乙方依据甲方的申请，为甲方提供第三方的认证</w:t>
      </w:r>
      <w:r>
        <w:rPr>
          <w:rFonts w:hint="eastAsia" w:ascii="Arial" w:hAnsi="Arial" w:cs="Arial"/>
          <w:color w:val="auto"/>
          <w:szCs w:val="21"/>
          <w:lang w:eastAsia="zh-CN"/>
        </w:rPr>
        <w:t xml:space="preserve"> </w:t>
      </w:r>
      <w:r>
        <w:rPr>
          <w:rFonts w:ascii="Arial" w:hAnsi="Arial" w:cs="Arial"/>
          <w:color w:val="auto"/>
          <w:szCs w:val="21"/>
        </w:rPr>
        <w:t>，通过评价活动确认甲方的</w:t>
      </w:r>
      <w:r>
        <w:rPr>
          <w:rFonts w:hint="eastAsia" w:ascii="Arial" w:hAnsi="Arial" w:cs="Arial"/>
          <w:color w:val="auto"/>
          <w:szCs w:val="21"/>
          <w:lang w:val="en-US" w:eastAsia="zh-CN"/>
        </w:rPr>
        <w:t>管理</w:t>
      </w:r>
      <w:r>
        <w:rPr>
          <w:rFonts w:ascii="Arial" w:hAnsi="Arial" w:cs="Arial"/>
          <w:color w:val="auto"/>
          <w:szCs w:val="21"/>
        </w:rPr>
        <w:t>水平是否符合所选定的评价标准，覆盖范围界定是否准确，以决定是否批准甲方获得或保持认证注册资格。</w:t>
      </w:r>
    </w:p>
    <w:p>
      <w:pPr>
        <w:spacing w:line="360" w:lineRule="auto"/>
        <w:ind w:firstLine="420" w:firstLineChars="200"/>
        <w:rPr>
          <w:rFonts w:ascii="Arial" w:hAnsi="Arial" w:cs="Arial"/>
          <w:color w:val="auto"/>
          <w:szCs w:val="21"/>
        </w:rPr>
      </w:pPr>
      <w:r>
        <w:rPr>
          <w:rFonts w:ascii="Arial" w:hAnsi="Arial" w:cs="Arial"/>
          <w:color w:val="auto"/>
          <w:szCs w:val="21"/>
        </w:rPr>
        <w:t>认证结果以乙方技术委员会的最终结论为准。甲方为乙方的认证评价活动提供必要的信息和设施。</w:t>
      </w:r>
    </w:p>
    <w:p>
      <w:pPr>
        <w:numPr>
          <w:ilvl w:val="1"/>
          <w:numId w:val="1"/>
        </w:numPr>
        <w:spacing w:line="360" w:lineRule="auto"/>
        <w:rPr>
          <w:rFonts w:ascii="Arial" w:hAnsi="Arial" w:cs="Arial"/>
          <w:color w:val="auto"/>
          <w:szCs w:val="21"/>
        </w:rPr>
      </w:pPr>
      <w:r>
        <w:rPr>
          <w:rFonts w:ascii="Arial" w:hAnsi="Arial" w:cs="Arial"/>
          <w:color w:val="auto"/>
          <w:szCs w:val="21"/>
        </w:rPr>
        <w:t>合同类型</w:t>
      </w:r>
      <w:r>
        <w:rPr>
          <w:rFonts w:hint="eastAsia" w:ascii="Arial" w:hAnsi="Arial" w:cs="Arial"/>
          <w:color w:val="auto"/>
          <w:szCs w:val="21"/>
        </w:rPr>
        <w:t xml:space="preserve">    ■初审 □监督 □再认证 □扩大   □缩小 □暂停恢复 □其它             </w:t>
      </w:r>
      <w:r>
        <w:rPr>
          <w:rFonts w:ascii="Arial" w:hAnsi="Arial" w:cs="Arial"/>
          <w:color w:val="auto"/>
          <w:szCs w:val="21"/>
        </w:rPr>
        <w:t xml:space="preserve">       </w:t>
      </w:r>
    </w:p>
    <w:p>
      <w:pPr>
        <w:numPr>
          <w:ilvl w:val="1"/>
          <w:numId w:val="1"/>
        </w:numPr>
        <w:spacing w:line="360" w:lineRule="auto"/>
        <w:rPr>
          <w:rFonts w:ascii="Arial" w:hAnsi="Arial" w:cs="Arial"/>
          <w:color w:val="auto"/>
          <w:szCs w:val="21"/>
        </w:rPr>
      </w:pPr>
      <w:r>
        <w:rPr>
          <w:rFonts w:ascii="Arial" w:hAnsi="Arial" w:cs="Arial"/>
          <w:color w:val="auto"/>
          <w:szCs w:val="21"/>
        </w:rPr>
        <w:t xml:space="preserve">依据标准  </w:t>
      </w:r>
    </w:p>
    <w:p>
      <w:pPr>
        <w:spacing w:line="360" w:lineRule="auto"/>
        <w:rPr>
          <w:rFonts w:ascii="Arial" w:hAnsi="Arial" w:cs="Arial"/>
          <w:color w:val="auto"/>
          <w:szCs w:val="21"/>
        </w:rPr>
      </w:pPr>
      <w:r>
        <w:rPr>
          <w:rFonts w:ascii="Arial" w:hAnsi="Arial" w:cs="Arial"/>
          <w:color w:val="auto"/>
          <w:szCs w:val="21"/>
        </w:rPr>
        <w:t xml:space="preserve">    认证标准</w:t>
      </w:r>
      <w:r>
        <w:rPr>
          <w:rFonts w:ascii="Arial" w:hAnsi="Arial" w:cs="Arial"/>
          <w:color w:val="auto"/>
          <w:szCs w:val="21"/>
        </w:rPr>
        <w:tab/>
      </w:r>
    </w:p>
    <w:p>
      <w:pPr>
        <w:numPr>
          <w:ilvl w:val="1"/>
          <w:numId w:val="1"/>
        </w:numPr>
        <w:spacing w:line="360" w:lineRule="auto"/>
        <w:rPr>
          <w:rFonts w:ascii="Arial" w:hAnsi="Arial" w:cs="Arial"/>
          <w:color w:val="auto"/>
          <w:szCs w:val="21"/>
        </w:rPr>
      </w:pPr>
      <w:r>
        <w:rPr>
          <w:rFonts w:ascii="Arial" w:hAnsi="Arial" w:cs="Arial"/>
          <w:color w:val="auto"/>
          <w:szCs w:val="21"/>
        </w:rPr>
        <w:t>认证范围内覆盖的场所（多场所时请附“固定多场所/临时多场所分布情况表”）：</w:t>
      </w:r>
    </w:p>
    <w:p>
      <w:pPr>
        <w:spacing w:line="360" w:lineRule="auto"/>
        <w:ind w:firstLine="630" w:firstLineChars="300"/>
        <w:rPr>
          <w:rFonts w:ascii="Arial" w:hAnsi="Arial" w:cs="Arial"/>
          <w:color w:val="auto"/>
          <w:szCs w:val="21"/>
        </w:rPr>
      </w:pPr>
      <w:r>
        <w:rPr>
          <w:rFonts w:hint="eastAsia" w:ascii="Arial" w:hAnsi="Arial" w:cs="Arial"/>
          <w:color w:val="auto"/>
          <w:szCs w:val="21"/>
        </w:rPr>
        <w:t>□</w:t>
      </w:r>
      <w:r>
        <w:rPr>
          <w:rFonts w:ascii="Arial" w:hAnsi="Arial" w:cs="Arial"/>
          <w:color w:val="auto"/>
          <w:szCs w:val="21"/>
        </w:rPr>
        <w:t xml:space="preserve">单一场所  </w:t>
      </w:r>
      <w:r>
        <w:rPr>
          <w:rFonts w:hint="eastAsia" w:ascii="Arial" w:hAnsi="Arial" w:cs="Arial"/>
          <w:color w:val="auto"/>
          <w:szCs w:val="21"/>
        </w:rPr>
        <w:t>□</w:t>
      </w:r>
      <w:r>
        <w:rPr>
          <w:rFonts w:ascii="Arial" w:hAnsi="Arial" w:cs="Arial"/>
          <w:color w:val="auto"/>
          <w:szCs w:val="21"/>
        </w:rPr>
        <w:t>多场所</w:t>
      </w:r>
    </w:p>
    <w:p>
      <w:pPr>
        <w:numPr>
          <w:ilvl w:val="2"/>
          <w:numId w:val="1"/>
        </w:numPr>
        <w:spacing w:line="360" w:lineRule="auto"/>
        <w:rPr>
          <w:rFonts w:ascii="Arial" w:hAnsi="Arial" w:cs="Arial"/>
          <w:color w:val="auto"/>
          <w:szCs w:val="21"/>
        </w:rPr>
      </w:pPr>
      <w:r>
        <w:rPr>
          <w:rFonts w:ascii="Arial" w:hAnsi="Arial" w:cs="Arial"/>
          <w:color w:val="auto"/>
          <w:szCs w:val="21"/>
        </w:rPr>
        <w:t xml:space="preserve">注册地址：                     </w:t>
      </w:r>
    </w:p>
    <w:p>
      <w:pPr>
        <w:numPr>
          <w:ilvl w:val="2"/>
          <w:numId w:val="1"/>
        </w:numPr>
        <w:spacing w:line="360" w:lineRule="auto"/>
        <w:rPr>
          <w:rFonts w:ascii="Arial" w:hAnsi="Arial" w:cs="Arial"/>
          <w:color w:val="auto"/>
          <w:szCs w:val="21"/>
        </w:rPr>
      </w:pPr>
      <w:r>
        <w:rPr>
          <w:rFonts w:ascii="Arial" w:hAnsi="Arial" w:cs="Arial"/>
          <w:color w:val="auto"/>
          <w:szCs w:val="21"/>
        </w:rPr>
        <w:t xml:space="preserve">经营地址：                  </w:t>
      </w:r>
    </w:p>
    <w:p>
      <w:pPr>
        <w:numPr>
          <w:ilvl w:val="2"/>
          <w:numId w:val="1"/>
        </w:numPr>
        <w:spacing w:line="360" w:lineRule="auto"/>
        <w:rPr>
          <w:rFonts w:ascii="Arial" w:hAnsi="Arial" w:cs="Arial"/>
          <w:color w:val="auto"/>
          <w:szCs w:val="21"/>
        </w:rPr>
      </w:pPr>
      <w:r>
        <w:rPr>
          <w:rFonts w:ascii="Arial" w:hAnsi="Arial" w:cs="Arial"/>
          <w:color w:val="auto"/>
          <w:szCs w:val="21"/>
        </w:rPr>
        <w:t xml:space="preserve">经双方商定本合同所覆盖的认证范围：基于甲方向乙方提交的认证申请书及认证审查报告确认的范围，但认证范围最终以乙方认证决定的书面文件为准。                                                                    </w:t>
      </w:r>
    </w:p>
    <w:p>
      <w:pPr>
        <w:numPr>
          <w:ilvl w:val="0"/>
          <w:numId w:val="1"/>
        </w:numPr>
        <w:spacing w:line="360" w:lineRule="auto"/>
        <w:rPr>
          <w:rFonts w:ascii="Arial" w:hAnsi="Arial" w:cs="Arial"/>
          <w:b/>
          <w:bCs/>
          <w:color w:val="auto"/>
          <w:szCs w:val="21"/>
        </w:rPr>
      </w:pPr>
      <w:r>
        <w:rPr>
          <w:rFonts w:ascii="Arial" w:hAnsi="Arial" w:cs="Arial"/>
          <w:b/>
          <w:bCs/>
          <w:color w:val="auto"/>
          <w:szCs w:val="21"/>
        </w:rPr>
        <w:t>认证需经过下列程序：</w:t>
      </w:r>
    </w:p>
    <w:p>
      <w:pPr>
        <w:numPr>
          <w:ilvl w:val="1"/>
          <w:numId w:val="1"/>
        </w:numPr>
        <w:spacing w:line="360" w:lineRule="auto"/>
        <w:rPr>
          <w:rFonts w:ascii="Arial" w:hAnsi="Arial" w:cs="Arial"/>
          <w:color w:val="auto"/>
          <w:szCs w:val="21"/>
        </w:rPr>
      </w:pPr>
      <w:r>
        <w:rPr>
          <w:rFonts w:ascii="Arial" w:hAnsi="Arial" w:cs="Arial"/>
          <w:color w:val="auto"/>
          <w:szCs w:val="21"/>
        </w:rPr>
        <w:t>文件审查；</w:t>
      </w:r>
    </w:p>
    <w:p>
      <w:pPr>
        <w:numPr>
          <w:ilvl w:val="1"/>
          <w:numId w:val="1"/>
        </w:numPr>
        <w:spacing w:line="360" w:lineRule="auto"/>
        <w:rPr>
          <w:rFonts w:ascii="Arial" w:hAnsi="Arial" w:cs="Arial"/>
          <w:color w:val="auto"/>
          <w:szCs w:val="21"/>
        </w:rPr>
      </w:pPr>
      <w:r>
        <w:rPr>
          <w:rFonts w:ascii="Arial" w:hAnsi="Arial" w:cs="Arial"/>
          <w:color w:val="auto"/>
          <w:szCs w:val="21"/>
        </w:rPr>
        <w:t>现场</w:t>
      </w:r>
      <w:r>
        <w:rPr>
          <w:rFonts w:hint="eastAsia" w:ascii="Arial" w:hAnsi="Arial" w:cs="Arial"/>
          <w:color w:val="auto"/>
          <w:szCs w:val="21"/>
          <w:lang w:val="en-US" w:eastAsia="zh-CN"/>
        </w:rPr>
        <w:t>/</w:t>
      </w:r>
      <w:r>
        <w:rPr>
          <w:rFonts w:hint="eastAsia" w:ascii="Arial" w:hAnsi="Arial" w:cs="Arial"/>
          <w:color w:val="auto"/>
          <w:szCs w:val="21"/>
          <w:lang w:eastAsia="zh-CN"/>
        </w:rPr>
        <w:t>远程</w:t>
      </w:r>
      <w:r>
        <w:rPr>
          <w:rFonts w:ascii="Arial" w:hAnsi="Arial" w:cs="Arial"/>
          <w:color w:val="auto"/>
          <w:szCs w:val="21"/>
        </w:rPr>
        <w:t>审查；</w:t>
      </w:r>
    </w:p>
    <w:p>
      <w:pPr>
        <w:numPr>
          <w:ilvl w:val="1"/>
          <w:numId w:val="1"/>
        </w:numPr>
        <w:spacing w:line="360" w:lineRule="auto"/>
        <w:rPr>
          <w:rFonts w:ascii="Arial" w:hAnsi="Arial" w:cs="Arial"/>
          <w:color w:val="auto"/>
          <w:szCs w:val="21"/>
        </w:rPr>
      </w:pPr>
      <w:r>
        <w:rPr>
          <w:rFonts w:ascii="Arial" w:hAnsi="Arial" w:cs="Arial"/>
          <w:color w:val="auto"/>
          <w:szCs w:val="21"/>
        </w:rPr>
        <w:t>批准注册，颁发认证证书；</w:t>
      </w:r>
    </w:p>
    <w:p>
      <w:pPr>
        <w:numPr>
          <w:ilvl w:val="1"/>
          <w:numId w:val="1"/>
        </w:numPr>
        <w:spacing w:line="360" w:lineRule="auto"/>
        <w:ind w:left="427" w:hanging="427"/>
        <w:rPr>
          <w:rFonts w:ascii="Arial" w:hAnsi="Arial" w:cs="Arial"/>
          <w:color w:val="auto"/>
          <w:szCs w:val="21"/>
        </w:rPr>
      </w:pPr>
      <w:r>
        <w:rPr>
          <w:rFonts w:ascii="Arial" w:hAnsi="Arial" w:cs="Arial"/>
          <w:color w:val="auto"/>
          <w:szCs w:val="21"/>
        </w:rPr>
        <w:t>甲方在证书有效期内应按期进行监督审查，监督审查应至少每年进行一次。初次认证后第一次监督审查应在第二阶段审查最后一天起10个月内进行（最长不超过12个月）。以后每年度监督审查的间隔时间不超过12个月，如甲方未按规定的时限接受乙方的审查，将暂停直至撤销甲方认证注册资格。 证书到期前两个月进行再认证审查（距上次审核间隔时间不超过12个月），并在证书有效期内关闭不符合项，通过认证决定的换发证书。</w:t>
      </w:r>
    </w:p>
    <w:p>
      <w:pPr>
        <w:numPr>
          <w:ilvl w:val="1"/>
          <w:numId w:val="1"/>
        </w:numPr>
        <w:spacing w:line="360" w:lineRule="auto"/>
        <w:rPr>
          <w:rFonts w:ascii="Arial" w:hAnsi="Arial" w:cs="Arial"/>
          <w:color w:val="auto"/>
          <w:szCs w:val="21"/>
        </w:rPr>
      </w:pPr>
      <w:r>
        <w:rPr>
          <w:rFonts w:ascii="Arial" w:hAnsi="Arial" w:cs="Arial"/>
          <w:color w:val="auto"/>
          <w:szCs w:val="21"/>
        </w:rPr>
        <w:t xml:space="preserve"> 当甲方的产品或体系运行出现异常情况时，乙方应对甲方实施特殊审核。</w:t>
      </w:r>
    </w:p>
    <w:p>
      <w:pPr>
        <w:numPr>
          <w:ilvl w:val="0"/>
          <w:numId w:val="1"/>
        </w:numPr>
        <w:spacing w:line="360" w:lineRule="auto"/>
        <w:rPr>
          <w:rFonts w:ascii="Arial" w:hAnsi="Arial" w:cs="Arial"/>
          <w:b/>
          <w:color w:val="auto"/>
          <w:szCs w:val="21"/>
        </w:rPr>
      </w:pPr>
      <w:r>
        <w:rPr>
          <w:rFonts w:ascii="Arial" w:hAnsi="Arial" w:cs="Arial"/>
          <w:b/>
          <w:color w:val="auto"/>
          <w:szCs w:val="21"/>
        </w:rPr>
        <w:t>费用及支付方式（单位：元）：</w:t>
      </w:r>
    </w:p>
    <w:p>
      <w:pPr>
        <w:spacing w:line="360" w:lineRule="auto"/>
        <w:ind w:firstLine="438" w:firstLineChars="209"/>
        <w:rPr>
          <w:rFonts w:hint="default" w:ascii="Arial" w:hAnsi="Arial" w:cs="Arial" w:eastAsiaTheme="minorEastAsia"/>
          <w:color w:val="auto"/>
          <w:szCs w:val="21"/>
          <w:lang w:val="en-US" w:eastAsia="zh-CN"/>
        </w:rPr>
      </w:pPr>
      <w:r>
        <w:rPr>
          <w:rFonts w:hint="eastAsia" w:ascii="Arial" w:hAnsi="Arial" w:cs="Arial"/>
          <w:color w:val="auto"/>
          <w:szCs w:val="21"/>
        </w:rPr>
        <w:t>初次认证费用：</w:t>
      </w:r>
    </w:p>
    <w:p>
      <w:pPr>
        <w:spacing w:line="360" w:lineRule="auto"/>
        <w:ind w:firstLine="438" w:firstLineChars="209"/>
        <w:rPr>
          <w:rFonts w:ascii="Arial" w:hAnsi="Arial" w:cs="Arial"/>
          <w:color w:val="auto"/>
          <w:szCs w:val="21"/>
        </w:rPr>
      </w:pPr>
      <w:r>
        <w:rPr>
          <w:rFonts w:hint="eastAsia" w:ascii="Arial" w:hAnsi="Arial" w:cs="Arial"/>
          <w:color w:val="auto"/>
          <w:szCs w:val="21"/>
        </w:rPr>
        <w:t>监督审核费用：</w:t>
      </w:r>
      <w:r>
        <w:rPr>
          <w:rFonts w:ascii="Arial" w:hAnsi="Arial" w:cs="Arial"/>
          <w:color w:val="auto"/>
          <w:szCs w:val="21"/>
        </w:rPr>
        <w:tab/>
      </w:r>
      <w:r>
        <w:rPr>
          <w:rFonts w:ascii="Arial" w:hAnsi="Arial" w:cs="Arial"/>
          <w:color w:val="auto"/>
          <w:szCs w:val="21"/>
        </w:rPr>
        <w:tab/>
      </w:r>
      <w:r>
        <w:rPr>
          <w:rFonts w:ascii="Arial" w:hAnsi="Arial" w:cs="Arial"/>
          <w:color w:val="auto"/>
          <w:szCs w:val="21"/>
        </w:rPr>
        <w:t xml:space="preserve"> </w:t>
      </w:r>
    </w:p>
    <w:p>
      <w:pPr>
        <w:rPr>
          <w:rFonts w:ascii="Arial" w:hAnsi="Arial" w:cs="Arial"/>
          <w:b/>
          <w:bCs/>
          <w:color w:val="auto"/>
          <w:szCs w:val="21"/>
        </w:rPr>
      </w:pPr>
      <w:r>
        <w:rPr>
          <w:rFonts w:ascii="Arial" w:hAnsi="Arial" w:cs="Arial"/>
          <w:b/>
          <w:bCs/>
          <w:color w:val="auto"/>
          <w:szCs w:val="21"/>
        </w:rPr>
        <w:t>付款方式:</w:t>
      </w:r>
    </w:p>
    <w:p>
      <w:pPr>
        <w:spacing w:line="360" w:lineRule="auto"/>
        <w:rPr>
          <w:rFonts w:ascii="Arial" w:hAnsi="Arial" w:cs="Arial"/>
          <w:color w:val="auto"/>
          <w:szCs w:val="21"/>
        </w:rPr>
      </w:pPr>
      <w:r>
        <w:rPr>
          <w:rFonts w:ascii="Arial" w:hAnsi="Arial" w:cs="Arial"/>
          <w:color w:val="auto"/>
          <w:szCs w:val="21"/>
        </w:rPr>
        <w:t>初次审查：在签订合同之日，甲方需将以上费用的至少50%支付给乙方，</w:t>
      </w:r>
      <w:r>
        <w:rPr>
          <w:rFonts w:hint="eastAsia" w:ascii="Arial" w:hAnsi="Arial" w:cs="Arial"/>
          <w:color w:val="auto"/>
          <w:szCs w:val="21"/>
          <w:lang w:eastAsia="zh-CN"/>
        </w:rPr>
        <w:t>现场</w:t>
      </w:r>
      <w:r>
        <w:rPr>
          <w:rFonts w:hint="eastAsia" w:ascii="Arial" w:hAnsi="Arial" w:cs="Arial"/>
          <w:color w:val="auto"/>
          <w:szCs w:val="21"/>
          <w:lang w:val="en-US" w:eastAsia="zh-CN"/>
        </w:rPr>
        <w:t>/远程</w:t>
      </w:r>
      <w:r>
        <w:rPr>
          <w:rFonts w:ascii="Arial" w:hAnsi="Arial" w:cs="Arial"/>
          <w:color w:val="auto"/>
          <w:szCs w:val="21"/>
        </w:rPr>
        <w:t>审查结束后再支付剩余部分。</w:t>
      </w:r>
    </w:p>
    <w:p>
      <w:pPr>
        <w:spacing w:line="360" w:lineRule="auto"/>
        <w:rPr>
          <w:rFonts w:ascii="Arial" w:hAnsi="Arial" w:cs="Arial"/>
          <w:color w:val="auto"/>
          <w:szCs w:val="21"/>
        </w:rPr>
      </w:pPr>
      <w:r>
        <w:rPr>
          <w:rFonts w:ascii="Arial" w:hAnsi="Arial" w:cs="Arial"/>
          <w:color w:val="auto"/>
          <w:szCs w:val="21"/>
        </w:rPr>
        <w:t>监督审核：应于每次监督审核前一次性支付给乙方。</w:t>
      </w:r>
    </w:p>
    <w:p>
      <w:pPr>
        <w:rPr>
          <w:rFonts w:ascii="Arial" w:hAnsi="Arial" w:cs="Arial"/>
          <w:b/>
          <w:bCs/>
          <w:color w:val="auto"/>
          <w:szCs w:val="21"/>
        </w:rPr>
      </w:pPr>
      <w:r>
        <w:rPr>
          <w:rFonts w:ascii="Arial" w:hAnsi="Arial" w:cs="Arial"/>
          <w:b/>
          <w:bCs/>
          <w:color w:val="auto"/>
          <w:szCs w:val="21"/>
        </w:rPr>
        <w:t>其它：</w:t>
      </w:r>
    </w:p>
    <w:p>
      <w:pPr>
        <w:numPr>
          <w:ilvl w:val="0"/>
          <w:numId w:val="2"/>
        </w:numPr>
        <w:spacing w:line="360" w:lineRule="auto"/>
        <w:rPr>
          <w:rFonts w:ascii="Arial" w:hAnsi="Arial" w:cs="Arial"/>
          <w:color w:val="auto"/>
          <w:szCs w:val="21"/>
        </w:rPr>
      </w:pPr>
      <w:r>
        <w:rPr>
          <w:rFonts w:ascii="Arial" w:hAnsi="Arial" w:cs="Arial"/>
          <w:color w:val="auto"/>
          <w:szCs w:val="21"/>
        </w:rPr>
        <w:t>以上费用含一套证书费</w:t>
      </w:r>
    </w:p>
    <w:p>
      <w:pPr>
        <w:numPr>
          <w:ilvl w:val="0"/>
          <w:numId w:val="2"/>
        </w:numPr>
        <w:spacing w:line="360" w:lineRule="auto"/>
        <w:rPr>
          <w:rFonts w:ascii="Arial" w:hAnsi="Arial" w:cs="Arial"/>
          <w:color w:val="auto"/>
          <w:szCs w:val="21"/>
        </w:rPr>
      </w:pPr>
      <w:r>
        <w:rPr>
          <w:rFonts w:ascii="Arial" w:hAnsi="Arial" w:cs="Arial"/>
          <w:color w:val="auto"/>
          <w:szCs w:val="21"/>
        </w:rPr>
        <w:t>由于甲方</w:t>
      </w:r>
      <w:r>
        <w:rPr>
          <w:rFonts w:hint="eastAsia" w:ascii="Arial" w:hAnsi="Arial" w:cs="Arial"/>
          <w:color w:val="auto"/>
          <w:szCs w:val="21"/>
          <w:lang w:eastAsia="zh-CN"/>
        </w:rPr>
        <w:t>体系</w:t>
      </w:r>
      <w:r>
        <w:rPr>
          <w:rFonts w:ascii="Arial" w:hAnsi="Arial" w:cs="Arial"/>
          <w:color w:val="auto"/>
          <w:szCs w:val="21"/>
        </w:rPr>
        <w:t>变更或其他更改以及发生重大投诉与行政处罚等事项，可能影响到甲方</w:t>
      </w:r>
      <w:r>
        <w:rPr>
          <w:rFonts w:hint="eastAsia" w:ascii="Arial" w:hAnsi="Arial" w:cs="Arial"/>
          <w:color w:val="auto"/>
          <w:szCs w:val="21"/>
          <w:lang w:eastAsia="zh-CN"/>
        </w:rPr>
        <w:t>体系</w:t>
      </w:r>
      <w:r>
        <w:rPr>
          <w:rFonts w:ascii="Arial" w:hAnsi="Arial" w:cs="Arial"/>
          <w:color w:val="auto"/>
          <w:szCs w:val="21"/>
        </w:rPr>
        <w:t>和持续符合认证标准时，乙方将增加监督审查次数，并按照审查人日数，以3000元/人日标准收取费用。</w:t>
      </w:r>
    </w:p>
    <w:p>
      <w:pPr>
        <w:numPr>
          <w:ilvl w:val="0"/>
          <w:numId w:val="2"/>
        </w:numPr>
        <w:spacing w:line="360" w:lineRule="auto"/>
        <w:rPr>
          <w:rFonts w:ascii="Arial" w:hAnsi="Arial" w:cs="Arial"/>
          <w:color w:val="auto"/>
          <w:szCs w:val="21"/>
        </w:rPr>
      </w:pPr>
      <w:r>
        <w:rPr>
          <w:rFonts w:ascii="Arial" w:hAnsi="Arial" w:cs="Arial"/>
          <w:color w:val="auto"/>
          <w:szCs w:val="21"/>
        </w:rPr>
        <w:t>每次现场审查时，乙方派出的审查组成员的食、宿及往返交通费均由甲方承担。</w:t>
      </w:r>
    </w:p>
    <w:p>
      <w:pPr>
        <w:numPr>
          <w:ilvl w:val="0"/>
          <w:numId w:val="2"/>
        </w:numPr>
        <w:spacing w:line="360" w:lineRule="auto"/>
        <w:rPr>
          <w:rFonts w:ascii="Arial" w:hAnsi="Arial" w:cs="Arial"/>
          <w:color w:val="auto"/>
          <w:szCs w:val="21"/>
        </w:rPr>
      </w:pPr>
      <w:r>
        <w:rPr>
          <w:rFonts w:ascii="Arial" w:hAnsi="Arial" w:cs="Arial"/>
          <w:color w:val="auto"/>
          <w:szCs w:val="21"/>
        </w:rPr>
        <w:t>甲方申请加印证书正/副本，每张收费￥100元。</w:t>
      </w:r>
    </w:p>
    <w:p>
      <w:pPr>
        <w:numPr>
          <w:ilvl w:val="0"/>
          <w:numId w:val="1"/>
        </w:numPr>
        <w:spacing w:line="360" w:lineRule="auto"/>
        <w:rPr>
          <w:rFonts w:ascii="Arial" w:hAnsi="Arial" w:cs="Arial"/>
          <w:b/>
          <w:bCs/>
          <w:color w:val="auto"/>
          <w:szCs w:val="21"/>
        </w:rPr>
      </w:pPr>
      <w:r>
        <w:rPr>
          <w:rFonts w:ascii="Arial" w:hAnsi="Arial" w:cs="Arial"/>
          <w:b/>
          <w:bCs/>
          <w:color w:val="auto"/>
          <w:szCs w:val="21"/>
        </w:rPr>
        <w:t>双方的责任和义务</w:t>
      </w:r>
    </w:p>
    <w:p>
      <w:pPr>
        <w:numPr>
          <w:ilvl w:val="1"/>
          <w:numId w:val="1"/>
        </w:numPr>
        <w:spacing w:line="360" w:lineRule="auto"/>
        <w:rPr>
          <w:rFonts w:ascii="Arial" w:hAnsi="Arial" w:cs="Arial"/>
          <w:color w:val="auto"/>
          <w:szCs w:val="21"/>
        </w:rPr>
      </w:pPr>
      <w:r>
        <w:rPr>
          <w:rFonts w:ascii="Arial" w:hAnsi="Arial" w:cs="Arial"/>
          <w:color w:val="auto"/>
          <w:szCs w:val="21"/>
        </w:rPr>
        <w:t>甲方的义务和权利</w:t>
      </w:r>
    </w:p>
    <w:p>
      <w:pPr>
        <w:numPr>
          <w:ilvl w:val="2"/>
          <w:numId w:val="1"/>
        </w:numPr>
        <w:spacing w:line="360" w:lineRule="auto"/>
        <w:rPr>
          <w:rFonts w:ascii="Arial" w:hAnsi="Arial" w:cs="Arial"/>
          <w:color w:val="auto"/>
          <w:szCs w:val="21"/>
        </w:rPr>
      </w:pPr>
      <w:r>
        <w:rPr>
          <w:rFonts w:ascii="Arial" w:hAnsi="Arial" w:cs="Arial"/>
          <w:color w:val="auto"/>
          <w:szCs w:val="21"/>
        </w:rPr>
        <w:t xml:space="preserve">始终遵守认证的有关规定，向乙方提供相应的认证申请资料并保证资料的真实有效性； </w:t>
      </w:r>
    </w:p>
    <w:p>
      <w:pPr>
        <w:numPr>
          <w:ilvl w:val="2"/>
          <w:numId w:val="1"/>
        </w:numPr>
        <w:spacing w:line="360" w:lineRule="auto"/>
        <w:rPr>
          <w:rFonts w:ascii="Arial" w:hAnsi="Arial" w:cs="Arial"/>
          <w:color w:val="auto"/>
          <w:szCs w:val="21"/>
        </w:rPr>
      </w:pPr>
      <w:r>
        <w:rPr>
          <w:rFonts w:ascii="Arial" w:hAnsi="Arial" w:cs="Arial"/>
          <w:color w:val="auto"/>
          <w:szCs w:val="21"/>
        </w:rPr>
        <w:t>按合同约定向乙方支付费用；</w:t>
      </w:r>
    </w:p>
    <w:p>
      <w:pPr>
        <w:numPr>
          <w:ilvl w:val="2"/>
          <w:numId w:val="1"/>
        </w:numPr>
        <w:spacing w:line="360" w:lineRule="auto"/>
        <w:rPr>
          <w:rFonts w:ascii="Arial" w:hAnsi="Arial" w:cs="Arial"/>
          <w:color w:val="auto"/>
          <w:szCs w:val="21"/>
        </w:rPr>
      </w:pPr>
      <w:r>
        <w:rPr>
          <w:rFonts w:ascii="Arial" w:hAnsi="Arial" w:cs="Arial"/>
          <w:color w:val="auto"/>
          <w:szCs w:val="21"/>
        </w:rPr>
        <w:t>在初次认证审核时应提供至少最近三个月的体系运行的真实有效证据；</w:t>
      </w:r>
    </w:p>
    <w:p>
      <w:pPr>
        <w:numPr>
          <w:ilvl w:val="2"/>
          <w:numId w:val="1"/>
        </w:numPr>
        <w:spacing w:line="360" w:lineRule="auto"/>
        <w:rPr>
          <w:rFonts w:ascii="Arial" w:hAnsi="Arial" w:cs="Arial"/>
          <w:color w:val="auto"/>
          <w:szCs w:val="21"/>
        </w:rPr>
      </w:pPr>
      <w:r>
        <w:rPr>
          <w:rFonts w:ascii="Arial" w:hAnsi="Arial" w:cs="Arial"/>
          <w:color w:val="auto"/>
          <w:szCs w:val="21"/>
        </w:rPr>
        <w:t>提供审查所需的工作条件；</w:t>
      </w:r>
    </w:p>
    <w:p>
      <w:pPr>
        <w:numPr>
          <w:ilvl w:val="2"/>
          <w:numId w:val="1"/>
        </w:numPr>
        <w:spacing w:line="360" w:lineRule="auto"/>
        <w:rPr>
          <w:rFonts w:ascii="Arial" w:hAnsi="Arial" w:cs="Arial"/>
          <w:color w:val="auto"/>
          <w:szCs w:val="21"/>
        </w:rPr>
      </w:pPr>
      <w:r>
        <w:rPr>
          <w:rFonts w:ascii="Arial" w:hAnsi="Arial" w:cs="Arial"/>
          <w:color w:val="auto"/>
          <w:szCs w:val="21"/>
        </w:rPr>
        <w:t>获得认可后应持续有效运行评价体系；</w:t>
      </w:r>
    </w:p>
    <w:p>
      <w:pPr>
        <w:numPr>
          <w:ilvl w:val="2"/>
          <w:numId w:val="1"/>
        </w:numPr>
        <w:spacing w:line="360" w:lineRule="auto"/>
        <w:rPr>
          <w:rFonts w:ascii="Arial" w:hAnsi="Arial" w:cs="Arial"/>
          <w:color w:val="auto"/>
          <w:szCs w:val="21"/>
        </w:rPr>
      </w:pPr>
      <w:r>
        <w:rPr>
          <w:rFonts w:ascii="Arial" w:hAnsi="Arial" w:cs="Arial"/>
          <w:color w:val="auto"/>
          <w:szCs w:val="21"/>
        </w:rPr>
        <w:t>获证后应按规定正确使用认证证书和认证标志，正确宣传认证结果，不损害认证机构的声誉，不误导公众；当组织信息发生变更时，应及时向认证机构通报变更信息；</w:t>
      </w:r>
    </w:p>
    <w:p>
      <w:pPr>
        <w:numPr>
          <w:ilvl w:val="2"/>
          <w:numId w:val="1"/>
        </w:numPr>
        <w:spacing w:line="360" w:lineRule="auto"/>
        <w:rPr>
          <w:rFonts w:ascii="Arial" w:hAnsi="Arial" w:cs="Arial"/>
          <w:color w:val="auto"/>
          <w:szCs w:val="21"/>
        </w:rPr>
      </w:pPr>
      <w:r>
        <w:rPr>
          <w:rFonts w:hint="eastAsia" w:ascii="Arial" w:hAnsi="Arial" w:cs="Arial"/>
          <w:color w:val="auto"/>
          <w:szCs w:val="21"/>
          <w:lang w:eastAsia="zh-CN"/>
        </w:rPr>
        <w:t>有关认证的声明与认证范围一致；</w:t>
      </w:r>
    </w:p>
    <w:p>
      <w:pPr>
        <w:numPr>
          <w:ilvl w:val="2"/>
          <w:numId w:val="1"/>
        </w:numPr>
        <w:spacing w:line="360" w:lineRule="auto"/>
        <w:rPr>
          <w:rFonts w:ascii="Arial" w:hAnsi="Arial" w:cs="Arial"/>
          <w:color w:val="auto"/>
          <w:szCs w:val="21"/>
        </w:rPr>
      </w:pPr>
      <w:r>
        <w:rPr>
          <w:rFonts w:hint="eastAsia" w:ascii="Arial" w:hAnsi="Arial" w:cs="Arial"/>
          <w:color w:val="auto"/>
          <w:szCs w:val="21"/>
          <w:lang w:eastAsia="zh-CN"/>
        </w:rPr>
        <w:t>甲方不得以损害乙方声誉的方式使用产品认证的结果，不得作出使乙方认为可能误导或未授权的有关产品认证的声明；</w:t>
      </w:r>
    </w:p>
    <w:p>
      <w:pPr>
        <w:numPr>
          <w:ilvl w:val="2"/>
          <w:numId w:val="1"/>
        </w:numPr>
        <w:spacing w:line="360" w:lineRule="auto"/>
        <w:rPr>
          <w:rFonts w:ascii="Arial" w:hAnsi="Arial" w:cs="Arial"/>
          <w:color w:val="auto"/>
          <w:szCs w:val="21"/>
        </w:rPr>
      </w:pPr>
      <w:r>
        <w:rPr>
          <w:rFonts w:hint="eastAsia" w:ascii="Arial" w:hAnsi="Arial" w:cs="Arial"/>
          <w:color w:val="auto"/>
          <w:szCs w:val="21"/>
          <w:lang w:eastAsia="zh-CN"/>
        </w:rPr>
        <w:t>如果甲方将认证文件的副本提供给其他人，文件应被完整的复制或者按照认证方案的规定复制；</w:t>
      </w:r>
    </w:p>
    <w:p>
      <w:pPr>
        <w:numPr>
          <w:ilvl w:val="2"/>
          <w:numId w:val="1"/>
        </w:numPr>
        <w:spacing w:line="360" w:lineRule="auto"/>
        <w:rPr>
          <w:rFonts w:ascii="Arial" w:hAnsi="Arial" w:cs="Arial"/>
          <w:color w:val="auto"/>
          <w:szCs w:val="21"/>
        </w:rPr>
      </w:pPr>
      <w:r>
        <w:rPr>
          <w:rFonts w:hint="eastAsia" w:ascii="Arial" w:hAnsi="Arial" w:cs="Arial"/>
          <w:color w:val="auto"/>
          <w:szCs w:val="21"/>
          <w:lang w:eastAsia="zh-CN"/>
        </w:rPr>
        <w:t>在文件、宣传册或广告等传报媒介中设计产品认证内容时，应遵守认证机构的要求或认证方案的规定；</w:t>
      </w:r>
    </w:p>
    <w:p>
      <w:pPr>
        <w:numPr>
          <w:ilvl w:val="2"/>
          <w:numId w:val="1"/>
        </w:numPr>
        <w:spacing w:line="360" w:lineRule="auto"/>
        <w:rPr>
          <w:rFonts w:ascii="Arial" w:hAnsi="Arial" w:cs="Arial"/>
          <w:color w:val="auto"/>
          <w:szCs w:val="21"/>
        </w:rPr>
      </w:pPr>
      <w:r>
        <w:rPr>
          <w:rFonts w:hint="eastAsia" w:ascii="Arial" w:hAnsi="Arial" w:cs="Arial"/>
          <w:color w:val="auto"/>
          <w:szCs w:val="21"/>
          <w:lang w:eastAsia="zh-CN"/>
        </w:rPr>
        <w:t>遵守与符合性标志的使用（可能在认证方案中规定的）和产品相关信息的任何要求；</w:t>
      </w:r>
    </w:p>
    <w:p>
      <w:pPr>
        <w:numPr>
          <w:ilvl w:val="2"/>
          <w:numId w:val="1"/>
        </w:numPr>
        <w:spacing w:line="360" w:lineRule="auto"/>
        <w:rPr>
          <w:rFonts w:ascii="Arial" w:hAnsi="Arial" w:cs="Arial"/>
          <w:color w:val="auto"/>
          <w:szCs w:val="21"/>
        </w:rPr>
      </w:pPr>
      <w:r>
        <w:rPr>
          <w:rFonts w:hint="eastAsia" w:ascii="Arial" w:hAnsi="Arial" w:cs="Arial"/>
          <w:color w:val="auto"/>
          <w:szCs w:val="21"/>
          <w:lang w:eastAsia="zh-CN"/>
        </w:rPr>
        <w:t>甲方保存已知的与认证要求符合性有关的所有投诉记录，并在认证机构要求时提供，以及：</w:t>
      </w:r>
    </w:p>
    <w:p>
      <w:pPr>
        <w:numPr>
          <w:ilvl w:val="0"/>
          <w:numId w:val="3"/>
        </w:numPr>
        <w:spacing w:line="360" w:lineRule="auto"/>
        <w:ind w:firstLine="699" w:firstLineChars="333"/>
        <w:rPr>
          <w:rFonts w:ascii="Arial" w:hAnsi="Arial" w:cs="Arial"/>
          <w:color w:val="auto"/>
          <w:szCs w:val="21"/>
        </w:rPr>
      </w:pPr>
      <w:r>
        <w:rPr>
          <w:rFonts w:hint="eastAsia" w:ascii="Arial" w:hAnsi="Arial" w:cs="Arial"/>
          <w:color w:val="auto"/>
          <w:szCs w:val="21"/>
          <w:lang w:eastAsia="zh-CN"/>
        </w:rPr>
        <w:t>对这些投诉以及在产品中发现的影响认证要求符合性的任何缺陷，采取适当的措施；</w:t>
      </w:r>
    </w:p>
    <w:p>
      <w:pPr>
        <w:numPr>
          <w:ilvl w:val="0"/>
          <w:numId w:val="3"/>
        </w:numPr>
        <w:spacing w:line="360" w:lineRule="auto"/>
        <w:ind w:firstLine="699" w:firstLineChars="333"/>
        <w:rPr>
          <w:rFonts w:ascii="Arial" w:hAnsi="Arial" w:cs="Arial"/>
          <w:color w:val="auto"/>
          <w:szCs w:val="21"/>
        </w:rPr>
      </w:pPr>
      <w:r>
        <w:rPr>
          <w:rFonts w:hint="eastAsia" w:ascii="Arial" w:hAnsi="Arial" w:cs="Arial"/>
          <w:color w:val="auto"/>
          <w:szCs w:val="21"/>
          <w:lang w:eastAsia="zh-CN"/>
        </w:rPr>
        <w:t>将所采取的措施形成文件。</w:t>
      </w:r>
    </w:p>
    <w:p>
      <w:pPr>
        <w:numPr>
          <w:ilvl w:val="2"/>
          <w:numId w:val="1"/>
        </w:numPr>
        <w:spacing w:line="360" w:lineRule="auto"/>
        <w:rPr>
          <w:rFonts w:ascii="Arial" w:hAnsi="Arial" w:cs="Arial"/>
          <w:color w:val="auto"/>
          <w:szCs w:val="21"/>
        </w:rPr>
      </w:pPr>
      <w:r>
        <w:rPr>
          <w:rFonts w:ascii="Arial" w:hAnsi="Arial" w:cs="Arial"/>
          <w:color w:val="auto"/>
          <w:szCs w:val="21"/>
        </w:rPr>
        <w:t>在证书有效期内，甲方发生下列情况（但不仅限以下情况）应及时通报乙方，乙方视情况采取相应的措施（包括调整监督审核时间、方式和内容、暂停与撤销认证证书等）：</w:t>
      </w:r>
    </w:p>
    <w:p>
      <w:pPr>
        <w:numPr>
          <w:ilvl w:val="0"/>
          <w:numId w:val="4"/>
        </w:numPr>
        <w:spacing w:line="360" w:lineRule="auto"/>
        <w:ind w:firstLine="699" w:firstLineChars="333"/>
        <w:rPr>
          <w:rFonts w:ascii="Arial" w:hAnsi="Arial" w:cs="Arial"/>
          <w:color w:val="auto"/>
          <w:szCs w:val="21"/>
        </w:rPr>
      </w:pPr>
      <w:r>
        <w:rPr>
          <w:rFonts w:hint="eastAsia" w:ascii="Arial" w:hAnsi="Arial" w:cs="Arial"/>
          <w:color w:val="auto"/>
          <w:szCs w:val="21"/>
          <w:lang w:eastAsia="zh-CN"/>
        </w:rPr>
        <w:t>法律、商业、组织的状况或所有权的变更；</w:t>
      </w:r>
    </w:p>
    <w:p>
      <w:pPr>
        <w:numPr>
          <w:ilvl w:val="0"/>
          <w:numId w:val="4"/>
        </w:numPr>
        <w:spacing w:line="360" w:lineRule="auto"/>
        <w:ind w:firstLine="699" w:firstLineChars="333"/>
        <w:rPr>
          <w:rFonts w:ascii="Arial" w:hAnsi="Arial" w:cs="Arial"/>
          <w:color w:val="auto"/>
          <w:szCs w:val="21"/>
        </w:rPr>
      </w:pPr>
      <w:r>
        <w:rPr>
          <w:rFonts w:hint="eastAsia" w:ascii="Arial" w:hAnsi="Arial" w:cs="Arial"/>
          <w:color w:val="auto"/>
          <w:szCs w:val="21"/>
          <w:lang w:eastAsia="zh-CN"/>
        </w:rPr>
        <w:t>组织和管理层的变更（如：主要的管理、决策或技术人员变更）；</w:t>
      </w:r>
    </w:p>
    <w:p>
      <w:pPr>
        <w:numPr>
          <w:ilvl w:val="0"/>
          <w:numId w:val="4"/>
        </w:numPr>
        <w:spacing w:line="360" w:lineRule="auto"/>
        <w:ind w:firstLine="699" w:firstLineChars="333"/>
        <w:rPr>
          <w:rFonts w:ascii="Arial" w:hAnsi="Arial" w:cs="Arial"/>
          <w:color w:val="auto"/>
          <w:szCs w:val="21"/>
        </w:rPr>
      </w:pPr>
      <w:r>
        <w:rPr>
          <w:rFonts w:ascii="Arial" w:hAnsi="Arial" w:cs="Arial"/>
          <w:color w:val="auto"/>
          <w:szCs w:val="21"/>
        </w:rPr>
        <w:t>体系的重大变更，包括组织结构、基础设施、运作程序变更</w:t>
      </w:r>
      <w:r>
        <w:rPr>
          <w:rFonts w:hint="eastAsia" w:ascii="Arial" w:hAnsi="Arial" w:cs="Arial"/>
          <w:color w:val="auto"/>
          <w:szCs w:val="21"/>
          <w:lang w:eastAsia="zh-CN"/>
        </w:rPr>
        <w:t>等</w:t>
      </w:r>
      <w:r>
        <w:rPr>
          <w:rFonts w:ascii="Arial" w:hAnsi="Arial" w:cs="Arial"/>
          <w:color w:val="auto"/>
          <w:szCs w:val="21"/>
        </w:rPr>
        <w:t>；</w:t>
      </w:r>
    </w:p>
    <w:p>
      <w:pPr>
        <w:numPr>
          <w:ilvl w:val="0"/>
          <w:numId w:val="4"/>
        </w:numPr>
        <w:spacing w:line="360" w:lineRule="auto"/>
        <w:ind w:firstLine="699" w:firstLineChars="333"/>
        <w:rPr>
          <w:rFonts w:ascii="Arial" w:hAnsi="Arial" w:cs="Arial"/>
          <w:color w:val="auto"/>
          <w:szCs w:val="21"/>
        </w:rPr>
      </w:pPr>
      <w:r>
        <w:rPr>
          <w:rFonts w:ascii="Arial" w:hAnsi="Arial" w:cs="Arial"/>
          <w:color w:val="auto"/>
          <w:szCs w:val="21"/>
        </w:rPr>
        <w:t>发生重大事故；</w:t>
      </w:r>
    </w:p>
    <w:p>
      <w:pPr>
        <w:numPr>
          <w:ilvl w:val="0"/>
          <w:numId w:val="4"/>
        </w:numPr>
        <w:spacing w:line="360" w:lineRule="auto"/>
        <w:ind w:firstLine="699" w:firstLineChars="333"/>
        <w:rPr>
          <w:rFonts w:ascii="Arial" w:hAnsi="Arial" w:cs="Arial"/>
          <w:color w:val="auto"/>
          <w:szCs w:val="21"/>
        </w:rPr>
      </w:pPr>
      <w:r>
        <w:rPr>
          <w:rFonts w:ascii="Arial" w:hAnsi="Arial" w:cs="Arial"/>
          <w:color w:val="auto"/>
          <w:szCs w:val="21"/>
        </w:rPr>
        <w:t>顾客/相关方重大投诉；</w:t>
      </w:r>
    </w:p>
    <w:p>
      <w:pPr>
        <w:numPr>
          <w:ilvl w:val="0"/>
          <w:numId w:val="4"/>
        </w:numPr>
        <w:spacing w:line="360" w:lineRule="auto"/>
        <w:ind w:firstLine="699" w:firstLineChars="333"/>
        <w:rPr>
          <w:rFonts w:ascii="Arial" w:hAnsi="Arial" w:cs="Arial"/>
          <w:color w:val="auto"/>
          <w:szCs w:val="21"/>
        </w:rPr>
      </w:pPr>
      <w:r>
        <w:rPr>
          <w:rFonts w:ascii="Arial" w:hAnsi="Arial" w:cs="Arial"/>
          <w:color w:val="auto"/>
          <w:szCs w:val="21"/>
        </w:rPr>
        <w:t>不合格品撤回及处理或产品/</w:t>
      </w:r>
      <w:r>
        <w:rPr>
          <w:rFonts w:hint="eastAsia" w:ascii="Arial" w:hAnsi="Arial" w:cs="Arial"/>
          <w:color w:val="auto"/>
          <w:szCs w:val="21"/>
          <w:lang w:eastAsia="zh-CN"/>
        </w:rPr>
        <w:t xml:space="preserve"> </w:t>
      </w:r>
      <w:r>
        <w:rPr>
          <w:rFonts w:ascii="Arial" w:hAnsi="Arial" w:cs="Arial"/>
          <w:color w:val="auto"/>
          <w:szCs w:val="21"/>
        </w:rPr>
        <w:t>被执法监管部门认定不符合法定要求；</w:t>
      </w:r>
    </w:p>
    <w:p>
      <w:pPr>
        <w:numPr>
          <w:ilvl w:val="0"/>
          <w:numId w:val="4"/>
        </w:numPr>
        <w:spacing w:line="360" w:lineRule="auto"/>
        <w:ind w:firstLine="699" w:firstLineChars="333"/>
        <w:rPr>
          <w:rFonts w:ascii="Arial" w:hAnsi="Arial" w:cs="Arial"/>
          <w:color w:val="auto"/>
          <w:szCs w:val="21"/>
        </w:rPr>
      </w:pPr>
      <w:r>
        <w:rPr>
          <w:rFonts w:hint="eastAsia" w:ascii="Arial" w:hAnsi="Arial" w:cs="Arial"/>
          <w:color w:val="auto"/>
          <w:szCs w:val="21"/>
          <w:lang w:eastAsia="zh-CN"/>
        </w:rPr>
        <w:t>联系地址、</w:t>
      </w:r>
      <w:r>
        <w:rPr>
          <w:rFonts w:ascii="Arial" w:hAnsi="Arial" w:cs="Arial"/>
          <w:color w:val="auto"/>
          <w:szCs w:val="21"/>
        </w:rPr>
        <w:t>经营场所、认证范围发生变化；</w:t>
      </w:r>
    </w:p>
    <w:p>
      <w:pPr>
        <w:numPr>
          <w:ilvl w:val="0"/>
          <w:numId w:val="4"/>
        </w:numPr>
        <w:spacing w:line="360" w:lineRule="auto"/>
        <w:ind w:firstLine="699" w:firstLineChars="333"/>
        <w:rPr>
          <w:rFonts w:ascii="Arial" w:hAnsi="Arial" w:cs="Arial"/>
          <w:color w:val="auto"/>
          <w:szCs w:val="21"/>
        </w:rPr>
      </w:pPr>
      <w:r>
        <w:rPr>
          <w:rFonts w:ascii="Arial" w:hAnsi="Arial" w:cs="Arial"/>
          <w:color w:val="auto"/>
          <w:szCs w:val="21"/>
        </w:rPr>
        <w:t>影响管理运行的其他重要信息；</w:t>
      </w:r>
    </w:p>
    <w:p>
      <w:pPr>
        <w:numPr>
          <w:ilvl w:val="0"/>
          <w:numId w:val="4"/>
        </w:numPr>
        <w:spacing w:line="360" w:lineRule="auto"/>
        <w:ind w:firstLine="699" w:firstLineChars="333"/>
        <w:rPr>
          <w:rFonts w:ascii="Arial" w:hAnsi="Arial" w:cs="Arial"/>
          <w:color w:val="auto"/>
          <w:szCs w:val="21"/>
        </w:rPr>
      </w:pPr>
      <w:r>
        <w:rPr>
          <w:rFonts w:hint="eastAsia" w:ascii="Arial" w:hAnsi="Arial" w:cs="Arial"/>
          <w:color w:val="auto"/>
          <w:szCs w:val="21"/>
          <w:lang w:val="en-US" w:eastAsia="zh-CN"/>
        </w:rPr>
        <w:t>原材料供应商发生变更（适用于产品认证）</w:t>
      </w:r>
      <w:r>
        <w:rPr>
          <w:rFonts w:hint="eastAsia" w:ascii="Arial" w:hAnsi="Arial" w:cs="Arial"/>
          <w:color w:val="auto"/>
          <w:szCs w:val="21"/>
          <w:lang w:eastAsia="zh-CN"/>
        </w:rPr>
        <w:t>；</w:t>
      </w:r>
    </w:p>
    <w:p>
      <w:pPr>
        <w:numPr>
          <w:ilvl w:val="0"/>
          <w:numId w:val="4"/>
        </w:numPr>
        <w:spacing w:line="360" w:lineRule="auto"/>
        <w:ind w:firstLine="699" w:firstLineChars="333"/>
        <w:rPr>
          <w:rFonts w:ascii="Arial" w:hAnsi="Arial" w:cs="Arial"/>
          <w:color w:val="auto"/>
          <w:szCs w:val="21"/>
        </w:rPr>
      </w:pPr>
      <w:r>
        <w:rPr>
          <w:rFonts w:hint="eastAsia" w:ascii="Arial" w:hAnsi="Arial" w:cs="Arial"/>
          <w:color w:val="auto"/>
          <w:szCs w:val="21"/>
          <w:lang w:eastAsia="zh-CN"/>
        </w:rPr>
        <w:t>对产品或生产工艺的改进。</w:t>
      </w:r>
    </w:p>
    <w:p>
      <w:pPr>
        <w:numPr>
          <w:ilvl w:val="2"/>
          <w:numId w:val="1"/>
        </w:numPr>
        <w:spacing w:line="360" w:lineRule="auto"/>
        <w:rPr>
          <w:rFonts w:ascii="Arial" w:hAnsi="Arial" w:cs="Arial"/>
          <w:color w:val="auto"/>
          <w:szCs w:val="21"/>
        </w:rPr>
      </w:pPr>
      <w:r>
        <w:rPr>
          <w:rFonts w:ascii="Arial" w:hAnsi="Arial" w:cs="Arial"/>
          <w:color w:val="auto"/>
          <w:szCs w:val="21"/>
        </w:rPr>
        <w:t>在证书有效期内，接受并配合乙方的监督审查/特殊审查及按规定缴纳审核费用；</w:t>
      </w:r>
    </w:p>
    <w:p>
      <w:pPr>
        <w:numPr>
          <w:ilvl w:val="2"/>
          <w:numId w:val="1"/>
        </w:numPr>
        <w:spacing w:line="360" w:lineRule="auto"/>
        <w:rPr>
          <w:rFonts w:ascii="Arial" w:hAnsi="Arial" w:cs="Arial"/>
          <w:color w:val="auto"/>
          <w:szCs w:val="21"/>
        </w:rPr>
      </w:pPr>
      <w:r>
        <w:rPr>
          <w:rFonts w:ascii="Arial" w:hAnsi="Arial" w:cs="Arial"/>
          <w:color w:val="auto"/>
          <w:szCs w:val="21"/>
        </w:rPr>
        <w:t>对乙方不规范的认证行为有权向认监委、认可委、认可协会提出申诉和投诉</w:t>
      </w:r>
      <w:r>
        <w:rPr>
          <w:rFonts w:hint="eastAsia" w:ascii="Arial" w:hAnsi="Arial" w:cs="Arial"/>
          <w:color w:val="auto"/>
          <w:szCs w:val="21"/>
        </w:rPr>
        <w:t>；</w:t>
      </w:r>
    </w:p>
    <w:p>
      <w:pPr>
        <w:numPr>
          <w:ilvl w:val="2"/>
          <w:numId w:val="1"/>
        </w:numPr>
        <w:spacing w:line="360" w:lineRule="auto"/>
        <w:rPr>
          <w:rFonts w:ascii="Arial" w:hAnsi="Arial" w:cs="Arial"/>
          <w:color w:val="auto"/>
          <w:szCs w:val="21"/>
        </w:rPr>
      </w:pPr>
      <w:r>
        <w:rPr>
          <w:rFonts w:ascii="Arial" w:hAnsi="Arial" w:cs="Arial"/>
          <w:color w:val="auto"/>
          <w:szCs w:val="21"/>
        </w:rPr>
        <w:t>接受并配合国家相关部门安排的稽查审查和确认审查以及国家、地方质监部门的稽查，对有关事项的询问和调查如实提供相关材料和信息，如拒绝接受，乙方不予发放或收回认证证书</w:t>
      </w:r>
      <w:r>
        <w:rPr>
          <w:rFonts w:hint="eastAsia" w:ascii="Arial" w:hAnsi="Arial" w:cs="Arial"/>
          <w:color w:val="auto"/>
          <w:szCs w:val="21"/>
        </w:rPr>
        <w:t>；</w:t>
      </w:r>
    </w:p>
    <w:p>
      <w:pPr>
        <w:numPr>
          <w:ilvl w:val="2"/>
          <w:numId w:val="1"/>
        </w:numPr>
        <w:spacing w:line="360" w:lineRule="auto"/>
        <w:rPr>
          <w:rFonts w:ascii="Arial" w:hAnsi="Arial" w:cs="Arial"/>
          <w:color w:val="auto"/>
          <w:szCs w:val="21"/>
        </w:rPr>
      </w:pPr>
      <w:r>
        <w:rPr>
          <w:rFonts w:ascii="Arial" w:hAnsi="Arial" w:cs="Arial"/>
          <w:color w:val="auto"/>
          <w:szCs w:val="21"/>
        </w:rPr>
        <w:t>因故被暂停或撤销认证注册资格时，应暂停使用认证证书和认证标识或向乙方交回全部认证证书和销毁全部认证标识</w:t>
      </w:r>
      <w:r>
        <w:rPr>
          <w:rFonts w:hint="eastAsia" w:ascii="Arial" w:hAnsi="Arial" w:cs="Arial"/>
          <w:color w:val="auto"/>
          <w:szCs w:val="21"/>
        </w:rPr>
        <w:t>。</w:t>
      </w:r>
    </w:p>
    <w:p>
      <w:pPr>
        <w:numPr>
          <w:ilvl w:val="1"/>
          <w:numId w:val="1"/>
        </w:numPr>
        <w:spacing w:line="360" w:lineRule="auto"/>
        <w:rPr>
          <w:rFonts w:ascii="Arial" w:hAnsi="Arial" w:cs="Arial"/>
          <w:color w:val="auto"/>
          <w:szCs w:val="21"/>
        </w:rPr>
      </w:pPr>
      <w:r>
        <w:rPr>
          <w:rFonts w:ascii="Arial" w:hAnsi="Arial" w:cs="Arial"/>
          <w:color w:val="auto"/>
          <w:szCs w:val="21"/>
        </w:rPr>
        <w:t>乙方的义务和权利</w:t>
      </w:r>
    </w:p>
    <w:p>
      <w:pPr>
        <w:numPr>
          <w:ilvl w:val="2"/>
          <w:numId w:val="1"/>
        </w:numPr>
        <w:spacing w:line="360" w:lineRule="auto"/>
        <w:rPr>
          <w:rFonts w:ascii="Arial" w:hAnsi="Arial" w:cs="Arial"/>
          <w:color w:val="auto"/>
          <w:szCs w:val="21"/>
        </w:rPr>
      </w:pPr>
      <w:r>
        <w:rPr>
          <w:rFonts w:ascii="Arial" w:hAnsi="Arial" w:cs="Arial"/>
          <w:color w:val="auto"/>
          <w:szCs w:val="21"/>
        </w:rPr>
        <w:t>严格遵守国家有关</w:t>
      </w:r>
      <w:r>
        <w:rPr>
          <w:rFonts w:hint="eastAsia" w:ascii="Arial" w:hAnsi="Arial" w:cs="Arial"/>
          <w:color w:val="auto"/>
          <w:szCs w:val="21"/>
          <w:lang w:eastAsia="zh-CN"/>
        </w:rPr>
        <w:t xml:space="preserve"> </w:t>
      </w:r>
      <w:r>
        <w:rPr>
          <w:rFonts w:ascii="Arial" w:hAnsi="Arial" w:cs="Arial"/>
          <w:color w:val="auto"/>
          <w:szCs w:val="21"/>
        </w:rPr>
        <w:t>认证的法律法规，客观、公正地为甲方提供认证</w:t>
      </w:r>
      <w:r>
        <w:rPr>
          <w:rFonts w:hint="eastAsia" w:ascii="Arial" w:hAnsi="Arial" w:cs="Arial"/>
          <w:color w:val="auto"/>
          <w:szCs w:val="21"/>
          <w:lang w:eastAsia="zh-CN"/>
        </w:rPr>
        <w:t xml:space="preserve"> </w:t>
      </w:r>
      <w:r>
        <w:rPr>
          <w:rFonts w:ascii="Arial" w:hAnsi="Arial" w:cs="Arial"/>
          <w:color w:val="auto"/>
          <w:szCs w:val="21"/>
        </w:rPr>
        <w:t>；</w:t>
      </w:r>
    </w:p>
    <w:p>
      <w:pPr>
        <w:numPr>
          <w:ilvl w:val="2"/>
          <w:numId w:val="1"/>
        </w:numPr>
        <w:spacing w:line="360" w:lineRule="auto"/>
        <w:rPr>
          <w:rFonts w:ascii="Arial" w:hAnsi="Arial" w:cs="Arial"/>
          <w:color w:val="auto"/>
          <w:szCs w:val="21"/>
        </w:rPr>
      </w:pPr>
      <w:r>
        <w:rPr>
          <w:rFonts w:ascii="Arial" w:hAnsi="Arial" w:cs="Arial"/>
          <w:color w:val="auto"/>
          <w:szCs w:val="21"/>
        </w:rPr>
        <w:t xml:space="preserve">向甲方提供公开性文件； </w:t>
      </w:r>
    </w:p>
    <w:p>
      <w:pPr>
        <w:numPr>
          <w:ilvl w:val="2"/>
          <w:numId w:val="1"/>
        </w:numPr>
        <w:spacing w:line="360" w:lineRule="auto"/>
        <w:rPr>
          <w:rFonts w:ascii="Arial" w:hAnsi="Arial" w:cs="Arial"/>
          <w:color w:val="auto"/>
          <w:szCs w:val="21"/>
        </w:rPr>
      </w:pPr>
      <w:r>
        <w:rPr>
          <w:rFonts w:ascii="Arial" w:hAnsi="Arial" w:cs="Arial"/>
          <w:color w:val="auto"/>
          <w:szCs w:val="21"/>
        </w:rPr>
        <w:t>当认证认可法规、认证标准发生变化时及时通知甲方；</w:t>
      </w:r>
    </w:p>
    <w:p>
      <w:pPr>
        <w:numPr>
          <w:ilvl w:val="2"/>
          <w:numId w:val="1"/>
        </w:numPr>
        <w:spacing w:line="360" w:lineRule="auto"/>
        <w:rPr>
          <w:rFonts w:ascii="Arial" w:hAnsi="Arial" w:cs="Arial"/>
          <w:color w:val="auto"/>
          <w:szCs w:val="21"/>
        </w:rPr>
      </w:pPr>
      <w:r>
        <w:rPr>
          <w:rFonts w:ascii="Arial" w:hAnsi="Arial" w:cs="Arial"/>
          <w:color w:val="auto"/>
          <w:szCs w:val="21"/>
        </w:rPr>
        <w:t>如在审核进程中发现的严重不符合，需现场验证或补充审查，相关费用由甲方另行支付</w:t>
      </w:r>
      <w:r>
        <w:rPr>
          <w:rFonts w:hint="eastAsia" w:ascii="Arial" w:hAnsi="Arial" w:cs="Arial"/>
          <w:color w:val="auto"/>
          <w:szCs w:val="21"/>
        </w:rPr>
        <w:t>；</w:t>
      </w:r>
    </w:p>
    <w:p>
      <w:pPr>
        <w:numPr>
          <w:ilvl w:val="2"/>
          <w:numId w:val="1"/>
        </w:numPr>
        <w:spacing w:line="360" w:lineRule="auto"/>
        <w:rPr>
          <w:rFonts w:ascii="Arial" w:hAnsi="Arial" w:cs="Arial"/>
          <w:color w:val="auto"/>
          <w:szCs w:val="21"/>
        </w:rPr>
      </w:pPr>
      <w:r>
        <w:rPr>
          <w:rFonts w:ascii="Arial" w:hAnsi="Arial" w:cs="Arial"/>
          <w:color w:val="auto"/>
          <w:szCs w:val="21"/>
        </w:rPr>
        <w:t>如甲方无正当理由，在审查过程中提出终止审查，乙方有权要求甲方支付全部费用</w:t>
      </w:r>
      <w:r>
        <w:rPr>
          <w:rFonts w:hint="eastAsia" w:ascii="Arial" w:hAnsi="Arial" w:cs="Arial"/>
          <w:color w:val="auto"/>
          <w:szCs w:val="21"/>
        </w:rPr>
        <w:t>；</w:t>
      </w:r>
    </w:p>
    <w:p>
      <w:pPr>
        <w:numPr>
          <w:ilvl w:val="2"/>
          <w:numId w:val="1"/>
        </w:numPr>
        <w:spacing w:line="360" w:lineRule="auto"/>
        <w:rPr>
          <w:rFonts w:ascii="Arial" w:hAnsi="Arial" w:cs="Arial"/>
          <w:color w:val="auto"/>
          <w:szCs w:val="21"/>
        </w:rPr>
      </w:pPr>
      <w:r>
        <w:rPr>
          <w:rFonts w:ascii="Arial" w:hAnsi="Arial" w:cs="Arial"/>
          <w:color w:val="auto"/>
          <w:szCs w:val="21"/>
        </w:rPr>
        <w:t>公布获证组织的获准、暂停、恢复、注销、撤销认证资格状态；</w:t>
      </w:r>
    </w:p>
    <w:p>
      <w:pPr>
        <w:numPr>
          <w:ilvl w:val="2"/>
          <w:numId w:val="1"/>
        </w:numPr>
        <w:spacing w:line="360" w:lineRule="auto"/>
        <w:rPr>
          <w:rFonts w:ascii="Arial" w:hAnsi="Arial" w:cs="Arial"/>
          <w:color w:val="auto"/>
          <w:szCs w:val="21"/>
        </w:rPr>
      </w:pPr>
      <w:r>
        <w:rPr>
          <w:rFonts w:ascii="Arial" w:hAnsi="Arial" w:cs="Arial"/>
          <w:color w:val="auto"/>
          <w:szCs w:val="21"/>
        </w:rPr>
        <w:t>遵守公正性与保密声明</w:t>
      </w:r>
      <w:r>
        <w:rPr>
          <w:rFonts w:hint="eastAsia" w:ascii="Arial" w:hAnsi="Arial" w:cs="Arial"/>
          <w:color w:val="auto"/>
          <w:szCs w:val="21"/>
        </w:rPr>
        <w:t>，</w:t>
      </w:r>
      <w:r>
        <w:rPr>
          <w:rFonts w:ascii="Arial" w:hAnsi="Arial" w:cs="Arial"/>
          <w:color w:val="auto"/>
          <w:szCs w:val="21"/>
        </w:rPr>
        <w:t>乙方对甲方的有效资料、技术信息和经营状况保密</w:t>
      </w:r>
      <w:r>
        <w:rPr>
          <w:rFonts w:hint="eastAsia" w:ascii="Arial" w:hAnsi="Arial" w:cs="Arial"/>
          <w:color w:val="auto"/>
          <w:szCs w:val="21"/>
        </w:rPr>
        <w:t>，</w:t>
      </w:r>
      <w:r>
        <w:rPr>
          <w:rFonts w:ascii="Arial" w:hAnsi="Arial" w:cs="Arial"/>
          <w:color w:val="auto"/>
          <w:szCs w:val="21"/>
        </w:rPr>
        <w:t>严守获证方的秘密</w:t>
      </w:r>
      <w:r>
        <w:rPr>
          <w:rFonts w:hint="eastAsia" w:ascii="Arial" w:hAnsi="Arial" w:cs="Arial"/>
          <w:color w:val="auto"/>
          <w:szCs w:val="21"/>
        </w:rPr>
        <w:t>，</w:t>
      </w:r>
      <w:r>
        <w:rPr>
          <w:rFonts w:ascii="Arial" w:hAnsi="Arial" w:cs="Arial"/>
          <w:color w:val="auto"/>
          <w:szCs w:val="21"/>
        </w:rPr>
        <w:t>但下列情况除外</w:t>
      </w:r>
      <w:r>
        <w:rPr>
          <w:rFonts w:hint="eastAsia" w:ascii="Arial" w:hAnsi="Arial" w:cs="Arial"/>
          <w:color w:val="auto"/>
          <w:szCs w:val="21"/>
        </w:rPr>
        <w:t>：</w:t>
      </w:r>
    </w:p>
    <w:p>
      <w:pPr>
        <w:spacing w:line="360" w:lineRule="auto"/>
        <w:ind w:firstLine="699" w:firstLineChars="333"/>
        <w:rPr>
          <w:rFonts w:ascii="Arial" w:hAnsi="Arial" w:cs="Arial"/>
          <w:color w:val="auto"/>
          <w:szCs w:val="21"/>
        </w:rPr>
      </w:pPr>
      <w:r>
        <w:rPr>
          <w:rFonts w:ascii="Arial" w:hAnsi="Arial" w:cs="Arial"/>
          <w:color w:val="auto"/>
          <w:szCs w:val="21"/>
        </w:rPr>
        <w:t>A)甲方书面许可；  B)甲方已公开的资料；  C)签署此合同前乙方已得到的信息；</w:t>
      </w:r>
    </w:p>
    <w:p>
      <w:pPr>
        <w:spacing w:line="360" w:lineRule="auto"/>
        <w:ind w:firstLine="699" w:firstLineChars="333"/>
        <w:rPr>
          <w:rFonts w:ascii="Arial" w:hAnsi="Arial" w:cs="Arial"/>
          <w:color w:val="auto"/>
          <w:szCs w:val="21"/>
        </w:rPr>
      </w:pPr>
      <w:r>
        <w:rPr>
          <w:rFonts w:ascii="Arial" w:hAnsi="Arial" w:cs="Arial"/>
          <w:color w:val="auto"/>
          <w:szCs w:val="21"/>
        </w:rPr>
        <w:t>D)法律另有要求时；E)国家主管部门要求时。</w:t>
      </w:r>
    </w:p>
    <w:p>
      <w:pPr>
        <w:numPr>
          <w:ilvl w:val="2"/>
          <w:numId w:val="1"/>
        </w:numPr>
        <w:spacing w:line="360" w:lineRule="auto"/>
        <w:rPr>
          <w:rFonts w:ascii="Arial" w:hAnsi="Arial" w:cs="Arial"/>
          <w:color w:val="auto"/>
          <w:szCs w:val="21"/>
        </w:rPr>
      </w:pPr>
      <w:r>
        <w:rPr>
          <w:rFonts w:ascii="Arial" w:hAnsi="Arial" w:cs="Arial"/>
          <w:color w:val="auto"/>
          <w:szCs w:val="21"/>
        </w:rPr>
        <w:t>如甲方的体系、产品质量不能得到充分的信任，乙方有权增加监督审查频次或进行不预先通知的特殊审查；</w:t>
      </w:r>
    </w:p>
    <w:p>
      <w:pPr>
        <w:numPr>
          <w:ilvl w:val="2"/>
          <w:numId w:val="1"/>
        </w:numPr>
        <w:spacing w:line="360" w:lineRule="auto"/>
        <w:rPr>
          <w:rFonts w:ascii="Arial" w:hAnsi="Arial" w:cs="Arial"/>
          <w:color w:val="auto"/>
          <w:szCs w:val="21"/>
        </w:rPr>
      </w:pPr>
      <w:r>
        <w:rPr>
          <w:rFonts w:ascii="Arial" w:hAnsi="Arial" w:cs="Arial"/>
          <w:color w:val="auto"/>
          <w:szCs w:val="21"/>
        </w:rPr>
        <w:t>甲方获证后如不再满足认证要求或不按时接受监督审查和/或不按时支付监督审查费，乙方有权暂停、撤销甲方的认证证书并要求甲方停止使用认证证书和认证标志；</w:t>
      </w:r>
    </w:p>
    <w:p>
      <w:pPr>
        <w:numPr>
          <w:ilvl w:val="2"/>
          <w:numId w:val="1"/>
        </w:numPr>
        <w:spacing w:line="360" w:lineRule="auto"/>
        <w:rPr>
          <w:rFonts w:ascii="Arial" w:hAnsi="Arial" w:cs="Arial"/>
          <w:color w:val="auto"/>
          <w:szCs w:val="21"/>
        </w:rPr>
      </w:pPr>
      <w:r>
        <w:rPr>
          <w:rFonts w:ascii="Arial" w:hAnsi="Arial" w:cs="Arial"/>
          <w:color w:val="auto"/>
          <w:szCs w:val="21"/>
        </w:rPr>
        <w:t>认证证书和认证标识是乙方的知识产权，若甲方未按相关法规要求使用证书和标志，乙方有权通过法律手段要求甲方进行赔偿（赔偿金为</w:t>
      </w:r>
      <w:r>
        <w:rPr>
          <w:rFonts w:hint="eastAsia" w:ascii="Arial" w:hAnsi="Arial" w:cs="Arial"/>
          <w:color w:val="auto"/>
          <w:szCs w:val="21"/>
          <w:lang w:val="en-US" w:eastAsia="zh-CN"/>
        </w:rPr>
        <w:t>2</w:t>
      </w:r>
      <w:r>
        <w:rPr>
          <w:rFonts w:ascii="Arial" w:hAnsi="Arial" w:cs="Arial"/>
          <w:color w:val="auto"/>
          <w:szCs w:val="21"/>
        </w:rPr>
        <w:t>倍认证合同金额）</w:t>
      </w:r>
      <w:r>
        <w:rPr>
          <w:rFonts w:hint="eastAsia" w:ascii="Arial" w:hAnsi="Arial" w:cs="Arial"/>
          <w:color w:val="auto"/>
          <w:szCs w:val="21"/>
        </w:rPr>
        <w:t>；</w:t>
      </w:r>
    </w:p>
    <w:p>
      <w:pPr>
        <w:numPr>
          <w:ilvl w:val="2"/>
          <w:numId w:val="1"/>
        </w:numPr>
        <w:spacing w:line="360" w:lineRule="auto"/>
        <w:rPr>
          <w:rFonts w:ascii="Arial" w:hAnsi="Arial" w:cs="Arial"/>
          <w:color w:val="auto"/>
          <w:szCs w:val="21"/>
        </w:rPr>
      </w:pPr>
      <w:r>
        <w:rPr>
          <w:rFonts w:ascii="Arial" w:hAnsi="Arial" w:cs="Arial"/>
          <w:color w:val="auto"/>
          <w:szCs w:val="21"/>
        </w:rPr>
        <w:t>甲方如有违反国家法律法规或受到国家执法部门处罚的情况出现，乙方将增加非例行监督</w:t>
      </w:r>
      <w:r>
        <w:rPr>
          <w:rFonts w:hint="eastAsia" w:ascii="Arial" w:hAnsi="Arial" w:cs="Arial"/>
          <w:color w:val="auto"/>
          <w:szCs w:val="21"/>
          <w:lang w:eastAsia="zh-CN"/>
        </w:rPr>
        <w:t>审查</w:t>
      </w:r>
      <w:r>
        <w:rPr>
          <w:rFonts w:ascii="Arial" w:hAnsi="Arial" w:cs="Arial"/>
          <w:color w:val="auto"/>
          <w:szCs w:val="21"/>
        </w:rPr>
        <w:t>，所有费用由甲方承担</w:t>
      </w:r>
      <w:r>
        <w:rPr>
          <w:rFonts w:hint="eastAsia" w:ascii="Arial" w:hAnsi="Arial" w:cs="Arial"/>
          <w:color w:val="auto"/>
          <w:szCs w:val="21"/>
        </w:rPr>
        <w:t>。</w:t>
      </w:r>
    </w:p>
    <w:p>
      <w:pPr>
        <w:numPr>
          <w:ilvl w:val="0"/>
          <w:numId w:val="1"/>
        </w:numPr>
        <w:spacing w:line="360" w:lineRule="auto"/>
        <w:rPr>
          <w:rFonts w:ascii="Arial" w:hAnsi="Arial" w:cs="Arial"/>
          <w:b/>
          <w:bCs/>
          <w:color w:val="auto"/>
          <w:szCs w:val="21"/>
        </w:rPr>
      </w:pPr>
      <w:r>
        <w:rPr>
          <w:rFonts w:ascii="Arial" w:hAnsi="Arial" w:cs="Arial"/>
          <w:b/>
          <w:bCs/>
          <w:color w:val="auto"/>
          <w:szCs w:val="21"/>
        </w:rPr>
        <w:t>风险责任的承担</w:t>
      </w:r>
    </w:p>
    <w:p>
      <w:pPr>
        <w:numPr>
          <w:ilvl w:val="1"/>
          <w:numId w:val="1"/>
        </w:numPr>
        <w:spacing w:line="360" w:lineRule="auto"/>
        <w:rPr>
          <w:rFonts w:ascii="Arial" w:hAnsi="Arial" w:cs="Arial"/>
          <w:color w:val="auto"/>
          <w:szCs w:val="21"/>
        </w:rPr>
      </w:pPr>
      <w:r>
        <w:rPr>
          <w:rFonts w:ascii="Arial" w:hAnsi="Arial" w:cs="Arial"/>
          <w:color w:val="auto"/>
          <w:szCs w:val="21"/>
        </w:rPr>
        <w:t>甲方如达不到或不能保持认证要求和条件，承担不能取得认证证书或不能保持证书的风险；</w:t>
      </w:r>
    </w:p>
    <w:p>
      <w:pPr>
        <w:numPr>
          <w:ilvl w:val="1"/>
          <w:numId w:val="1"/>
        </w:numPr>
        <w:spacing w:line="360" w:lineRule="auto"/>
        <w:ind w:left="427" w:hanging="427"/>
        <w:rPr>
          <w:rFonts w:ascii="Arial" w:hAnsi="Arial" w:cs="Arial"/>
          <w:color w:val="auto"/>
          <w:szCs w:val="21"/>
        </w:rPr>
      </w:pPr>
      <w:r>
        <w:rPr>
          <w:rFonts w:ascii="Arial" w:hAnsi="Arial" w:cs="Arial"/>
          <w:color w:val="auto"/>
          <w:szCs w:val="21"/>
        </w:rPr>
        <w:t>甲方获证后可能因达不到认证时的条件或不符合乙方的规定</w:t>
      </w:r>
      <w:r>
        <w:rPr>
          <w:rFonts w:hint="eastAsia" w:ascii="Arial" w:hAnsi="Arial" w:cs="Arial"/>
          <w:color w:val="auto"/>
          <w:szCs w:val="21"/>
        </w:rPr>
        <w:t>，</w:t>
      </w:r>
      <w:r>
        <w:rPr>
          <w:rFonts w:ascii="Arial" w:hAnsi="Arial" w:cs="Arial"/>
          <w:color w:val="auto"/>
          <w:szCs w:val="21"/>
        </w:rPr>
        <w:t>将承担被乙方暂停、撤销使用认证证书和认证标识的风险；暂停期内及撤销认证资格时</w:t>
      </w:r>
      <w:r>
        <w:rPr>
          <w:rFonts w:hint="eastAsia" w:ascii="Arial" w:hAnsi="Arial" w:cs="Arial"/>
          <w:color w:val="auto"/>
          <w:szCs w:val="21"/>
        </w:rPr>
        <w:t>，</w:t>
      </w:r>
      <w:r>
        <w:rPr>
          <w:rFonts w:ascii="Arial" w:hAnsi="Arial" w:cs="Arial"/>
          <w:color w:val="auto"/>
          <w:szCs w:val="21"/>
        </w:rPr>
        <w:t>立即停止使用证书和所有引用认证资格的宣传，证书撤销时应立即将证书交还乙方</w:t>
      </w:r>
      <w:r>
        <w:rPr>
          <w:rFonts w:hint="eastAsia" w:ascii="Arial" w:hAnsi="Arial" w:cs="Arial"/>
          <w:color w:val="auto"/>
          <w:szCs w:val="21"/>
        </w:rPr>
        <w:t>；</w:t>
      </w:r>
    </w:p>
    <w:p>
      <w:pPr>
        <w:numPr>
          <w:ilvl w:val="1"/>
          <w:numId w:val="1"/>
        </w:numPr>
        <w:spacing w:line="360" w:lineRule="auto"/>
        <w:rPr>
          <w:rFonts w:ascii="Arial" w:hAnsi="Arial" w:cs="Arial"/>
          <w:color w:val="auto"/>
          <w:szCs w:val="21"/>
        </w:rPr>
      </w:pPr>
      <w:r>
        <w:rPr>
          <w:rFonts w:ascii="Arial" w:hAnsi="Arial" w:cs="Arial"/>
          <w:color w:val="auto"/>
          <w:szCs w:val="21"/>
        </w:rPr>
        <w:t>甲方合同期内隐瞒重要信息、提供虚假信息可能导致被撤销证书的风险</w:t>
      </w:r>
      <w:r>
        <w:rPr>
          <w:rFonts w:hint="eastAsia" w:ascii="Arial" w:hAnsi="Arial" w:cs="Arial"/>
          <w:color w:val="auto"/>
          <w:szCs w:val="21"/>
        </w:rPr>
        <w:t>；</w:t>
      </w:r>
    </w:p>
    <w:p>
      <w:pPr>
        <w:numPr>
          <w:ilvl w:val="1"/>
          <w:numId w:val="1"/>
        </w:numPr>
        <w:spacing w:line="360" w:lineRule="auto"/>
        <w:rPr>
          <w:rFonts w:ascii="Arial" w:hAnsi="Arial" w:cs="Arial"/>
          <w:color w:val="auto"/>
          <w:szCs w:val="21"/>
        </w:rPr>
      </w:pPr>
      <w:r>
        <w:rPr>
          <w:rFonts w:ascii="Arial" w:hAnsi="Arial" w:cs="Arial"/>
          <w:color w:val="auto"/>
          <w:szCs w:val="21"/>
        </w:rPr>
        <w:t>乙方可能因甲方获证后</w:t>
      </w:r>
      <w:r>
        <w:rPr>
          <w:rFonts w:hint="eastAsia" w:ascii="Arial" w:hAnsi="Arial" w:cs="Arial"/>
          <w:color w:val="auto"/>
          <w:szCs w:val="21"/>
          <w:lang w:eastAsia="zh-CN"/>
        </w:rPr>
        <w:t xml:space="preserve"> </w:t>
      </w:r>
      <w:r>
        <w:rPr>
          <w:rFonts w:ascii="Arial" w:hAnsi="Arial" w:cs="Arial"/>
          <w:color w:val="auto"/>
          <w:szCs w:val="21"/>
        </w:rPr>
        <w:t>体系失效、产品/</w:t>
      </w:r>
      <w:r>
        <w:rPr>
          <w:rFonts w:hint="eastAsia" w:ascii="Arial" w:hAnsi="Arial" w:cs="Arial"/>
          <w:color w:val="auto"/>
          <w:szCs w:val="21"/>
          <w:lang w:eastAsia="zh-CN"/>
        </w:rPr>
        <w:t xml:space="preserve"> </w:t>
      </w:r>
      <w:r>
        <w:rPr>
          <w:rFonts w:ascii="Arial" w:hAnsi="Arial" w:cs="Arial"/>
          <w:color w:val="auto"/>
          <w:szCs w:val="21"/>
        </w:rPr>
        <w:t>质量严重下滑和发生质量事故而引起顾客不满意，将承担被顾客投诉乃至被国家认可委暂停、撤销认可资格的风险</w:t>
      </w:r>
      <w:r>
        <w:rPr>
          <w:rFonts w:hint="eastAsia" w:ascii="Arial" w:hAnsi="Arial" w:cs="Arial"/>
          <w:color w:val="auto"/>
          <w:szCs w:val="21"/>
        </w:rPr>
        <w:t>；</w:t>
      </w:r>
    </w:p>
    <w:p>
      <w:pPr>
        <w:numPr>
          <w:ilvl w:val="1"/>
          <w:numId w:val="1"/>
        </w:numPr>
        <w:spacing w:line="360" w:lineRule="auto"/>
        <w:rPr>
          <w:rFonts w:ascii="Arial" w:hAnsi="Arial" w:cs="Arial"/>
          <w:color w:val="auto"/>
          <w:szCs w:val="21"/>
        </w:rPr>
      </w:pPr>
      <w:r>
        <w:rPr>
          <w:rFonts w:ascii="Arial" w:hAnsi="Arial" w:cs="Arial"/>
          <w:color w:val="auto"/>
          <w:szCs w:val="21"/>
        </w:rPr>
        <w:t>甲方承诺提交给乙方的所有材料均真实有效，并承担由于材料不实而产生的一切后果。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ascii="Arial" w:hAnsi="Arial" w:cs="Arial"/>
          <w:b w:val="0"/>
          <w:bCs w:val="0"/>
          <w:color w:val="auto"/>
          <w:szCs w:val="21"/>
        </w:rPr>
      </w:pPr>
      <w:r>
        <w:rPr>
          <w:rFonts w:ascii="Arial" w:hAnsi="Arial" w:cs="Arial"/>
          <w:b w:val="0"/>
          <w:bCs w:val="0"/>
          <w:color w:val="auto"/>
          <w:szCs w:val="21"/>
        </w:rPr>
        <w:t>合同的生效、违约、终止和期限、变更及其他事宜</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jc w:val="left"/>
        <w:textAlignment w:val="auto"/>
        <w:rPr>
          <w:rFonts w:ascii="Arial" w:hAnsi="Arial" w:cs="Arial"/>
          <w:color w:val="auto"/>
          <w:szCs w:val="21"/>
        </w:rPr>
      </w:pPr>
      <w:r>
        <w:rPr>
          <w:rFonts w:ascii="Arial" w:hAnsi="Arial" w:cs="Arial"/>
          <w:color w:val="auto"/>
          <w:szCs w:val="21"/>
        </w:rPr>
        <w:t>本合同双方签字盖章，于乙方申请评审通过之日起生效，合同有效期为三年</w:t>
      </w:r>
      <w:r>
        <w:rPr>
          <w:rFonts w:hint="eastAsia" w:ascii="Arial" w:hAnsi="Arial" w:cs="Arial"/>
          <w:color w:val="auto"/>
          <w:szCs w:val="21"/>
        </w:rPr>
        <w:t>；</w:t>
      </w:r>
      <w:r>
        <w:rPr>
          <w:rFonts w:ascii="Arial" w:hAnsi="Arial" w:cs="Arial"/>
          <w:color w:val="auto"/>
          <w:szCs w:val="21"/>
        </w:rPr>
        <w:t xml:space="preserve"> </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427" w:hanging="427"/>
        <w:jc w:val="left"/>
        <w:textAlignment w:val="auto"/>
        <w:rPr>
          <w:rFonts w:ascii="Arial" w:hAnsi="Arial" w:cs="Arial"/>
          <w:color w:val="auto"/>
          <w:szCs w:val="21"/>
        </w:rPr>
      </w:pPr>
      <w:r>
        <w:rPr>
          <w:rFonts w:hint="eastAsia" w:ascii="Arial" w:hAnsi="Arial" w:cs="Arial"/>
          <w:color w:val="auto"/>
          <w:szCs w:val="21"/>
          <w:lang w:eastAsia="zh-CN"/>
        </w:rPr>
        <w:t>认证</w:t>
      </w:r>
      <w:r>
        <w:rPr>
          <w:rFonts w:ascii="Arial" w:hAnsi="Arial" w:cs="Arial"/>
          <w:color w:val="auto"/>
          <w:szCs w:val="21"/>
        </w:rPr>
        <w:t>因故暂停</w:t>
      </w:r>
      <w:r>
        <w:rPr>
          <w:rFonts w:hint="eastAsia" w:ascii="Arial" w:hAnsi="Arial" w:cs="Arial"/>
          <w:color w:val="auto"/>
          <w:szCs w:val="21"/>
          <w:lang w:eastAsia="zh-CN"/>
        </w:rPr>
        <w:t>、</w:t>
      </w:r>
      <w:r>
        <w:rPr>
          <w:rFonts w:ascii="Arial" w:hAnsi="Arial" w:cs="Arial"/>
          <w:color w:val="auto"/>
          <w:szCs w:val="21"/>
        </w:rPr>
        <w:t>撤销</w:t>
      </w:r>
      <w:r>
        <w:rPr>
          <w:rFonts w:hint="eastAsia" w:ascii="Arial" w:hAnsi="Arial" w:cs="Arial"/>
          <w:color w:val="auto"/>
          <w:szCs w:val="21"/>
          <w:lang w:eastAsia="zh-CN"/>
        </w:rPr>
        <w:t>或终止时，甲方</w:t>
      </w:r>
      <w:r>
        <w:rPr>
          <w:rFonts w:ascii="Arial" w:hAnsi="Arial" w:cs="Arial"/>
          <w:color w:val="auto"/>
          <w:szCs w:val="21"/>
        </w:rPr>
        <w:t>应</w:t>
      </w:r>
      <w:r>
        <w:rPr>
          <w:rFonts w:hint="eastAsia" w:ascii="Arial" w:hAnsi="Arial" w:cs="Arial"/>
          <w:color w:val="auto"/>
          <w:szCs w:val="21"/>
          <w:lang w:eastAsia="zh-CN"/>
        </w:rPr>
        <w:t>停止</w:t>
      </w:r>
      <w:r>
        <w:rPr>
          <w:rFonts w:ascii="Arial" w:hAnsi="Arial" w:cs="Arial"/>
          <w:color w:val="auto"/>
          <w:szCs w:val="21"/>
        </w:rPr>
        <w:t>使用</w:t>
      </w:r>
      <w:r>
        <w:rPr>
          <w:rFonts w:hint="eastAsia" w:ascii="Arial" w:hAnsi="Arial" w:cs="Arial"/>
          <w:color w:val="auto"/>
          <w:szCs w:val="21"/>
          <w:lang w:eastAsia="zh-CN"/>
        </w:rPr>
        <w:t>包含产品认证内容的所有广告、</w:t>
      </w:r>
      <w:r>
        <w:rPr>
          <w:rFonts w:ascii="Arial" w:hAnsi="Arial" w:cs="Arial"/>
          <w:color w:val="auto"/>
          <w:szCs w:val="21"/>
        </w:rPr>
        <w:t>认证证书和认证标识</w:t>
      </w:r>
      <w:r>
        <w:rPr>
          <w:rFonts w:hint="eastAsia" w:ascii="Arial" w:hAnsi="Arial" w:cs="Arial"/>
          <w:color w:val="auto"/>
          <w:szCs w:val="21"/>
          <w:lang w:eastAsia="zh-CN"/>
        </w:rPr>
        <w:t>，并采取认证方案要求的措施，包括但不限于</w:t>
      </w:r>
      <w:r>
        <w:rPr>
          <w:rFonts w:ascii="Arial" w:hAnsi="Arial" w:cs="Arial"/>
          <w:color w:val="auto"/>
          <w:szCs w:val="21"/>
        </w:rPr>
        <w:t>或向乙方交回全部认证证书</w:t>
      </w:r>
      <w:r>
        <w:rPr>
          <w:rFonts w:hint="eastAsia" w:ascii="Arial" w:hAnsi="Arial" w:cs="Arial"/>
          <w:color w:val="auto"/>
          <w:szCs w:val="21"/>
          <w:lang w:eastAsia="zh-CN"/>
        </w:rPr>
        <w:t>、</w:t>
      </w:r>
      <w:r>
        <w:rPr>
          <w:rFonts w:ascii="Arial" w:hAnsi="Arial" w:cs="Arial"/>
          <w:color w:val="auto"/>
          <w:szCs w:val="21"/>
        </w:rPr>
        <w:t>销毁全部认证标识</w:t>
      </w:r>
      <w:r>
        <w:rPr>
          <w:rFonts w:hint="eastAsia" w:ascii="Arial" w:hAnsi="Arial" w:cs="Arial"/>
          <w:color w:val="auto"/>
          <w:szCs w:val="21"/>
        </w:rPr>
        <w:t>；</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427" w:hanging="427"/>
        <w:jc w:val="left"/>
        <w:textAlignment w:val="auto"/>
        <w:rPr>
          <w:rFonts w:ascii="Arial" w:hAnsi="Arial" w:cs="Arial"/>
          <w:color w:val="auto"/>
          <w:szCs w:val="21"/>
        </w:rPr>
      </w:pPr>
      <w:r>
        <w:rPr>
          <w:rFonts w:ascii="Arial" w:hAnsi="Arial" w:cs="Arial"/>
          <w:color w:val="auto"/>
          <w:szCs w:val="21"/>
        </w:rPr>
        <w:t>甲乙双方必须认真履行合同，不能履行合同时，双方协商解决；若终止合同，则提出终止方需支付另一方本合同金额</w:t>
      </w:r>
      <w:r>
        <w:rPr>
          <w:rFonts w:hint="eastAsia" w:ascii="Arial" w:hAnsi="Arial" w:cs="Arial"/>
          <w:color w:val="auto"/>
          <w:szCs w:val="21"/>
          <w:lang w:val="en-US" w:eastAsia="zh-CN"/>
        </w:rPr>
        <w:t>2</w:t>
      </w:r>
      <w:r>
        <w:rPr>
          <w:rFonts w:ascii="Arial" w:hAnsi="Arial" w:cs="Arial"/>
          <w:color w:val="auto"/>
          <w:szCs w:val="21"/>
        </w:rPr>
        <w:t>0%的违约金，作为补偿</w:t>
      </w:r>
      <w:r>
        <w:rPr>
          <w:rFonts w:hint="eastAsia" w:ascii="Arial" w:hAnsi="Arial" w:cs="Arial"/>
          <w:color w:val="auto"/>
          <w:szCs w:val="21"/>
        </w:rPr>
        <w:t>；</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427" w:hanging="427"/>
        <w:jc w:val="left"/>
        <w:textAlignment w:val="auto"/>
        <w:rPr>
          <w:rFonts w:ascii="Arial" w:hAnsi="Arial" w:cs="Arial"/>
          <w:color w:val="auto"/>
          <w:szCs w:val="21"/>
        </w:rPr>
      </w:pPr>
      <w:r>
        <w:rPr>
          <w:rFonts w:ascii="Arial" w:hAnsi="Arial" w:cs="Arial"/>
          <w:color w:val="auto"/>
          <w:szCs w:val="21"/>
        </w:rPr>
        <w:t>本合同未尽事宜，双方同意通过补充协议达成一致，补充协议与合同具有同等效力；协商不一致导致诉讼的，由乙方所属地法院裁决</w:t>
      </w:r>
      <w:r>
        <w:rPr>
          <w:rFonts w:hint="eastAsia" w:ascii="Arial" w:hAnsi="Arial" w:cs="Arial"/>
          <w:color w:val="auto"/>
          <w:szCs w:val="21"/>
        </w:rPr>
        <w:t>；</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427" w:hanging="427"/>
        <w:jc w:val="left"/>
        <w:textAlignment w:val="auto"/>
        <w:rPr>
          <w:rFonts w:ascii="Arial" w:hAnsi="Arial" w:cs="Arial"/>
          <w:color w:val="auto"/>
          <w:szCs w:val="21"/>
        </w:rPr>
      </w:pPr>
      <w:r>
        <w:rPr>
          <w:rFonts w:ascii="Arial" w:hAnsi="Arial" w:cs="Arial"/>
          <w:color w:val="auto"/>
          <w:szCs w:val="21"/>
        </w:rPr>
        <w:t>由于甲方体系问题造成合同终止，甲方仍须缴纳全部审查费用，例如：乙方对甲方的认证结论为不合格，经甲方整改，乙方再次审查，仍为不合格时</w:t>
      </w:r>
      <w:r>
        <w:rPr>
          <w:rFonts w:hint="eastAsia" w:ascii="Arial" w:hAnsi="Arial" w:cs="Arial"/>
          <w:color w:val="auto"/>
          <w:szCs w:val="21"/>
        </w:rPr>
        <w:t>；</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427" w:hanging="427"/>
        <w:jc w:val="left"/>
        <w:textAlignment w:val="auto"/>
        <w:rPr>
          <w:rFonts w:ascii="Arial" w:hAnsi="Arial" w:cs="Arial"/>
          <w:color w:val="auto"/>
          <w:szCs w:val="21"/>
        </w:rPr>
      </w:pPr>
      <w:r>
        <w:rPr>
          <w:rFonts w:ascii="Arial" w:hAnsi="Arial" w:cs="Arial"/>
          <w:color w:val="auto"/>
          <w:szCs w:val="21"/>
        </w:rPr>
        <w:t>在合同有效期内，因合同一方提出变更合同条款时，经双方协商一致，应签署《</w:t>
      </w:r>
      <w:r>
        <w:rPr>
          <w:rFonts w:hint="eastAsia" w:ascii="Arial" w:hAnsi="Arial" w:cs="Arial"/>
          <w:color w:val="auto"/>
          <w:szCs w:val="21"/>
          <w:lang w:eastAsia="zh-CN"/>
        </w:rPr>
        <w:t xml:space="preserve"> </w:t>
      </w:r>
      <w:r>
        <w:rPr>
          <w:rFonts w:ascii="Arial" w:hAnsi="Arial" w:cs="Arial"/>
          <w:color w:val="auto"/>
          <w:szCs w:val="21"/>
        </w:rPr>
        <w:t>认证合同书变更/补充协议》，变更/补充协议内容生效后，本合同中与其相抵触的条款失效</w:t>
      </w:r>
      <w:r>
        <w:rPr>
          <w:rFonts w:hint="eastAsia" w:ascii="Arial" w:hAnsi="Arial" w:cs="Arial"/>
          <w:color w:val="auto"/>
          <w:szCs w:val="21"/>
        </w:rPr>
        <w:t>；</w:t>
      </w:r>
      <w:r>
        <w:rPr>
          <w:rFonts w:ascii="Arial" w:hAnsi="Arial" w:cs="Arial"/>
          <w:color w:val="auto"/>
          <w:szCs w:val="21"/>
        </w:rPr>
        <w:t>《</w:t>
      </w:r>
      <w:r>
        <w:rPr>
          <w:rFonts w:hint="eastAsia" w:ascii="Arial" w:hAnsi="Arial" w:cs="Arial"/>
          <w:color w:val="auto"/>
          <w:szCs w:val="21"/>
          <w:lang w:eastAsia="zh-CN"/>
        </w:rPr>
        <w:t xml:space="preserve"> </w:t>
      </w:r>
      <w:r>
        <w:rPr>
          <w:rFonts w:ascii="Arial" w:hAnsi="Arial" w:cs="Arial"/>
          <w:color w:val="auto"/>
          <w:szCs w:val="21"/>
        </w:rPr>
        <w:t>认证合同书变更/补充协议》与本合同具有同等的法律效力</w:t>
      </w:r>
      <w:r>
        <w:rPr>
          <w:rFonts w:hint="eastAsia" w:ascii="Arial" w:hAnsi="Arial" w:cs="Arial"/>
          <w:color w:val="auto"/>
          <w:szCs w:val="21"/>
        </w:rPr>
        <w:t>；</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jc w:val="left"/>
        <w:textAlignment w:val="auto"/>
        <w:rPr>
          <w:rFonts w:ascii="Arial" w:hAnsi="Arial" w:cs="Arial"/>
          <w:color w:val="auto"/>
          <w:szCs w:val="21"/>
        </w:rPr>
      </w:pPr>
      <w:r>
        <w:rPr>
          <w:rFonts w:ascii="Arial" w:hAnsi="Arial" w:cs="Arial"/>
          <w:color w:val="auto"/>
          <w:szCs w:val="21"/>
        </w:rPr>
        <w:t>本合同及附件一式两份，双方各执一份。（附件为合同的一部分，享有同等法律效应）</w:t>
      </w:r>
    </w:p>
    <w:tbl>
      <w:tblPr>
        <w:tblStyle w:val="5"/>
        <w:tblpPr w:leftFromText="180" w:rightFromText="180" w:vertAnchor="text" w:horzAnchor="page" w:tblpX="1091" w:tblpY="307"/>
        <w:tblOverlap w:val="never"/>
        <w:tblW w:w="10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0"/>
        <w:gridCol w:w="5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200" w:type="dxa"/>
          </w:tcPr>
          <w:p>
            <w:pPr>
              <w:jc w:val="left"/>
              <w:rPr>
                <w:rFonts w:hint="default" w:ascii="Arial" w:hAnsi="Arial" w:eastAsia="宋体" w:cs="Arial"/>
                <w:color w:val="auto"/>
                <w:szCs w:val="21"/>
                <w:lang w:val="en-US" w:eastAsia="zh-CN"/>
              </w:rPr>
            </w:pPr>
            <w:r>
              <w:rPr>
                <w:rFonts w:ascii="Arial" w:hAnsi="Arial" w:eastAsia="宋体" w:cs="Arial"/>
                <w:color w:val="auto"/>
                <w:szCs w:val="21"/>
              </w:rPr>
              <w:t>甲方（盖章）：</w:t>
            </w:r>
          </w:p>
        </w:tc>
        <w:tc>
          <w:tcPr>
            <w:tcW w:w="5200" w:type="dxa"/>
          </w:tcPr>
          <w:p>
            <w:pPr>
              <w:tabs>
                <w:tab w:val="left" w:pos="4140"/>
              </w:tabs>
              <w:spacing w:line="288" w:lineRule="auto"/>
              <w:ind w:right="-6098" w:rightChars="-2904"/>
              <w:jc w:val="left"/>
              <w:rPr>
                <w:rFonts w:ascii="Arial" w:hAnsi="Arial" w:eastAsia="宋体" w:cs="Arial"/>
                <w:color w:val="auto"/>
                <w:szCs w:val="21"/>
              </w:rPr>
            </w:pPr>
            <w:r>
              <w:rPr>
                <w:rFonts w:ascii="Arial" w:hAnsi="Arial" w:eastAsia="宋体" w:cs="Arial"/>
                <w:color w:val="auto"/>
                <w:szCs w:val="21"/>
              </w:rPr>
              <w:t>乙方（盖章）：中航（深圳）认证检测有限公司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200" w:type="dxa"/>
          </w:tcPr>
          <w:p>
            <w:pPr>
              <w:jc w:val="left"/>
              <w:rPr>
                <w:rFonts w:hint="default" w:ascii="Arial" w:hAnsi="Arial" w:eastAsia="宋体" w:cs="Arial"/>
                <w:color w:val="auto"/>
                <w:szCs w:val="21"/>
                <w:lang w:val="en-US" w:eastAsia="zh-CN"/>
              </w:rPr>
            </w:pPr>
            <w:r>
              <w:rPr>
                <w:rFonts w:ascii="Arial" w:hAnsi="Arial" w:eastAsia="宋体" w:cs="Arial"/>
                <w:color w:val="auto"/>
                <w:szCs w:val="21"/>
              </w:rPr>
              <w:t xml:space="preserve">统一社会信用代码： </w:t>
            </w:r>
          </w:p>
        </w:tc>
        <w:tc>
          <w:tcPr>
            <w:tcW w:w="5200" w:type="dxa"/>
          </w:tcPr>
          <w:p>
            <w:pPr>
              <w:tabs>
                <w:tab w:val="left" w:pos="4140"/>
              </w:tabs>
              <w:spacing w:line="288" w:lineRule="auto"/>
              <w:ind w:right="-6098" w:rightChars="-2904"/>
              <w:jc w:val="left"/>
              <w:rPr>
                <w:rFonts w:ascii="Arial" w:hAnsi="Arial" w:eastAsia="宋体" w:cs="Arial"/>
                <w:color w:val="auto"/>
                <w:szCs w:val="21"/>
              </w:rPr>
            </w:pPr>
            <w:r>
              <w:rPr>
                <w:rFonts w:ascii="Arial" w:hAnsi="Arial" w:eastAsia="宋体" w:cs="Arial"/>
                <w:color w:val="auto"/>
                <w:szCs w:val="21"/>
              </w:rPr>
              <w:t>统一社会信用代码：91440300MA5G5LH468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200" w:type="dxa"/>
          </w:tcPr>
          <w:p>
            <w:pPr>
              <w:jc w:val="left"/>
              <w:rPr>
                <w:rFonts w:hint="default" w:ascii="Arial" w:hAnsi="Arial" w:eastAsia="宋体" w:cs="Arial"/>
                <w:color w:val="auto"/>
                <w:szCs w:val="21"/>
                <w:lang w:val="en-US" w:eastAsia="zh-CN"/>
              </w:rPr>
            </w:pPr>
            <w:r>
              <w:rPr>
                <w:rFonts w:ascii="Arial" w:hAnsi="Arial" w:eastAsia="宋体" w:cs="Arial"/>
                <w:color w:val="auto"/>
                <w:szCs w:val="21"/>
              </w:rPr>
              <w:t>通讯地址：</w:t>
            </w:r>
          </w:p>
        </w:tc>
        <w:tc>
          <w:tcPr>
            <w:tcW w:w="5200" w:type="dxa"/>
          </w:tcPr>
          <w:p>
            <w:pPr>
              <w:spacing w:line="288" w:lineRule="auto"/>
              <w:ind w:left="416" w:hanging="415" w:hangingChars="198"/>
              <w:jc w:val="left"/>
              <w:rPr>
                <w:rFonts w:ascii="Arial" w:hAnsi="Arial" w:eastAsia="宋体" w:cs="Arial"/>
                <w:color w:val="auto"/>
                <w:szCs w:val="21"/>
              </w:rPr>
            </w:pPr>
            <w:r>
              <w:rPr>
                <w:rFonts w:ascii="Arial" w:hAnsi="Arial" w:eastAsia="宋体" w:cs="Arial"/>
                <w:color w:val="auto"/>
                <w:szCs w:val="21"/>
              </w:rPr>
              <w:t>通讯地址：</w:t>
            </w:r>
            <w:r>
              <w:rPr>
                <w:rFonts w:hint="eastAsia" w:ascii="Arial" w:hAnsi="Arial" w:eastAsia="宋体" w:cs="Arial"/>
                <w:color w:val="auto"/>
                <w:szCs w:val="21"/>
              </w:rPr>
              <w:t>深圳市坪山区龙田街道龙田社区深龙西巷4号225</w:t>
            </w:r>
            <w:r>
              <w:rPr>
                <w:rFonts w:hint="eastAsia" w:ascii="Arial" w:hAnsi="Arial" w:eastAsia="宋体" w:cs="Arial"/>
                <w:color w:val="auto"/>
                <w:szCs w:val="21"/>
                <w:lang w:val="en-US" w:eastAsia="zh-CN"/>
              </w:rPr>
              <w:t xml:space="preserve"> / 518122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200" w:type="dxa"/>
          </w:tcPr>
          <w:p>
            <w:pPr>
              <w:jc w:val="left"/>
              <w:rPr>
                <w:rFonts w:hint="default" w:ascii="Arial" w:hAnsi="Arial" w:eastAsia="宋体" w:cs="Arial"/>
                <w:color w:val="auto"/>
                <w:szCs w:val="21"/>
                <w:lang w:val="en-US" w:eastAsia="zh-CN"/>
              </w:rPr>
            </w:pPr>
            <w:r>
              <w:rPr>
                <w:rFonts w:ascii="Arial" w:hAnsi="Arial" w:eastAsia="宋体" w:cs="Arial"/>
                <w:color w:val="auto"/>
                <w:szCs w:val="21"/>
              </w:rPr>
              <w:t>联 系 人：</w:t>
            </w:r>
            <w:bookmarkStart w:id="0" w:name="_GoBack"/>
            <w:bookmarkEnd w:id="0"/>
          </w:p>
        </w:tc>
        <w:tc>
          <w:tcPr>
            <w:tcW w:w="5200" w:type="dxa"/>
          </w:tcPr>
          <w:p>
            <w:pPr>
              <w:tabs>
                <w:tab w:val="left" w:pos="4140"/>
              </w:tabs>
              <w:spacing w:line="288" w:lineRule="auto"/>
              <w:ind w:right="-6098" w:rightChars="-2904"/>
              <w:jc w:val="left"/>
              <w:rPr>
                <w:rFonts w:ascii="Arial" w:hAnsi="Arial" w:eastAsia="宋体" w:cs="Arial"/>
                <w:color w:val="auto"/>
                <w:szCs w:val="21"/>
              </w:rPr>
            </w:pPr>
            <w:r>
              <w:rPr>
                <w:rFonts w:ascii="Arial" w:hAnsi="Arial" w:eastAsia="宋体" w:cs="Arial"/>
                <w:color w:val="auto"/>
                <w:szCs w:val="21"/>
              </w:rPr>
              <w:t>电    话：0755-33942720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200" w:type="dxa"/>
          </w:tcPr>
          <w:p>
            <w:pPr>
              <w:jc w:val="left"/>
              <w:rPr>
                <w:rFonts w:ascii="Arial" w:hAnsi="Arial" w:eastAsia="宋体" w:cs="Arial"/>
                <w:color w:val="auto"/>
                <w:szCs w:val="21"/>
              </w:rPr>
            </w:pPr>
            <w:r>
              <w:rPr>
                <w:rFonts w:ascii="Arial" w:hAnsi="Arial" w:eastAsia="宋体" w:cs="Arial"/>
                <w:color w:val="auto"/>
                <w:szCs w:val="21"/>
              </w:rPr>
              <w:t>电话/传真：</w:t>
            </w:r>
          </w:p>
        </w:tc>
        <w:tc>
          <w:tcPr>
            <w:tcW w:w="5200" w:type="dxa"/>
          </w:tcPr>
          <w:p>
            <w:pPr>
              <w:tabs>
                <w:tab w:val="left" w:pos="4140"/>
              </w:tabs>
              <w:spacing w:line="288" w:lineRule="auto"/>
              <w:ind w:right="-6098" w:rightChars="-2904"/>
              <w:jc w:val="left"/>
              <w:rPr>
                <w:rFonts w:ascii="Arial" w:hAnsi="Arial" w:eastAsia="宋体" w:cs="Arial"/>
                <w:color w:val="auto"/>
                <w:szCs w:val="21"/>
              </w:rPr>
            </w:pPr>
            <w:r>
              <w:rPr>
                <w:rFonts w:ascii="Arial" w:hAnsi="Arial" w:eastAsia="宋体" w:cs="Arial"/>
                <w:color w:val="auto"/>
                <w:szCs w:val="21"/>
              </w:rPr>
              <w:t>传    真：0755-33942720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200" w:type="dxa"/>
          </w:tcPr>
          <w:p>
            <w:pPr>
              <w:jc w:val="left"/>
              <w:rPr>
                <w:rFonts w:ascii="Arial" w:hAnsi="Arial" w:eastAsia="宋体" w:cs="Arial"/>
                <w:color w:val="auto"/>
                <w:szCs w:val="21"/>
              </w:rPr>
            </w:pPr>
            <w:r>
              <w:rPr>
                <w:rFonts w:ascii="Arial" w:hAnsi="Arial" w:eastAsia="宋体" w:cs="Arial"/>
                <w:color w:val="auto"/>
                <w:szCs w:val="21"/>
              </w:rPr>
              <w:t xml:space="preserve">邮    箱： </w:t>
            </w:r>
          </w:p>
        </w:tc>
        <w:tc>
          <w:tcPr>
            <w:tcW w:w="5200" w:type="dxa"/>
          </w:tcPr>
          <w:p>
            <w:pPr>
              <w:jc w:val="left"/>
              <w:rPr>
                <w:rFonts w:ascii="Arial" w:hAnsi="Arial" w:eastAsia="宋体" w:cs="Arial"/>
                <w:color w:val="auto"/>
                <w:szCs w:val="21"/>
              </w:rPr>
            </w:pPr>
            <w:r>
              <w:rPr>
                <w:rFonts w:ascii="Arial" w:hAnsi="Arial" w:eastAsia="宋体" w:cs="Arial"/>
                <w:color w:val="auto"/>
                <w:szCs w:val="21"/>
              </w:rPr>
              <w:t>邮    箱：</w:t>
            </w:r>
            <w:r>
              <w:rPr>
                <w:rFonts w:hint="eastAsia" w:ascii="Arial" w:hAnsi="Arial" w:eastAsia="宋体" w:cs="Arial"/>
                <w:color w:val="auto"/>
                <w:szCs w:val="21"/>
              </w:rPr>
              <w:t>48206637@qq.com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200" w:type="dxa"/>
          </w:tcPr>
          <w:p>
            <w:pPr>
              <w:jc w:val="left"/>
              <w:rPr>
                <w:rFonts w:ascii="Arial" w:hAnsi="Arial" w:eastAsia="宋体" w:cs="Arial"/>
                <w:color w:val="auto"/>
                <w:szCs w:val="21"/>
              </w:rPr>
            </w:pPr>
            <w:r>
              <w:rPr>
                <w:rFonts w:ascii="Arial" w:hAnsi="Arial" w:eastAsia="宋体" w:cs="Arial"/>
                <w:color w:val="auto"/>
                <w:szCs w:val="21"/>
              </w:rPr>
              <w:t xml:space="preserve">公司账号： </w:t>
            </w:r>
          </w:p>
        </w:tc>
        <w:tc>
          <w:tcPr>
            <w:tcW w:w="5200" w:type="dxa"/>
          </w:tcPr>
          <w:p>
            <w:pPr>
              <w:jc w:val="left"/>
              <w:rPr>
                <w:rFonts w:ascii="Arial" w:hAnsi="Arial" w:eastAsia="宋体" w:cs="Arial"/>
                <w:color w:val="auto"/>
                <w:szCs w:val="21"/>
              </w:rPr>
            </w:pPr>
            <w:r>
              <w:rPr>
                <w:rFonts w:ascii="Arial" w:hAnsi="Arial" w:eastAsia="宋体" w:cs="Arial"/>
                <w:color w:val="auto"/>
                <w:szCs w:val="21"/>
              </w:rPr>
              <w:t>公司账号：747173</w:t>
            </w:r>
            <w:r>
              <w:rPr>
                <w:rFonts w:hint="eastAsia" w:ascii="Arial" w:hAnsi="Arial" w:eastAsia="宋体" w:cs="Arial"/>
                <w:color w:val="auto"/>
                <w:szCs w:val="21"/>
                <w:lang w:val="en-US" w:eastAsia="zh-CN"/>
              </w:rPr>
              <w:t>59</w:t>
            </w:r>
            <w:r>
              <w:rPr>
                <w:rFonts w:ascii="Arial" w:hAnsi="Arial" w:eastAsia="宋体" w:cs="Arial"/>
                <w:color w:val="auto"/>
                <w:szCs w:val="21"/>
              </w:rPr>
              <w:t xml:space="preserve">3104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200" w:type="dxa"/>
          </w:tcPr>
          <w:p>
            <w:pPr>
              <w:jc w:val="left"/>
              <w:rPr>
                <w:rFonts w:ascii="Arial" w:hAnsi="Arial" w:eastAsia="宋体" w:cs="Arial"/>
                <w:color w:val="auto"/>
                <w:szCs w:val="21"/>
              </w:rPr>
            </w:pPr>
            <w:r>
              <w:rPr>
                <w:rFonts w:ascii="Arial" w:hAnsi="Arial" w:eastAsia="宋体" w:cs="Arial"/>
                <w:color w:val="auto"/>
                <w:szCs w:val="21"/>
              </w:rPr>
              <w:t xml:space="preserve">开户银行: </w:t>
            </w:r>
          </w:p>
        </w:tc>
        <w:tc>
          <w:tcPr>
            <w:tcW w:w="5200" w:type="dxa"/>
          </w:tcPr>
          <w:p>
            <w:pPr>
              <w:jc w:val="left"/>
              <w:rPr>
                <w:rFonts w:ascii="Arial" w:hAnsi="Arial" w:eastAsia="宋体" w:cs="Arial"/>
                <w:color w:val="auto"/>
                <w:szCs w:val="21"/>
              </w:rPr>
            </w:pPr>
            <w:r>
              <w:rPr>
                <w:rFonts w:ascii="Arial" w:hAnsi="Arial" w:eastAsia="宋体" w:cs="Arial"/>
                <w:color w:val="auto"/>
                <w:szCs w:val="21"/>
              </w:rPr>
              <w:t>开户银行: 中国银行股份有限公司深圳坑梓支行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200" w:type="dxa"/>
          </w:tcPr>
          <w:p>
            <w:pPr>
              <w:jc w:val="left"/>
              <w:rPr>
                <w:rFonts w:ascii="Arial" w:hAnsi="Arial" w:eastAsia="宋体" w:cs="Arial"/>
                <w:color w:val="auto"/>
                <w:szCs w:val="21"/>
              </w:rPr>
            </w:pPr>
            <w:r>
              <w:rPr>
                <w:rFonts w:ascii="Arial" w:hAnsi="Arial" w:eastAsia="宋体" w:cs="Arial"/>
                <w:color w:val="auto"/>
                <w:szCs w:val="21"/>
              </w:rPr>
              <w:t xml:space="preserve">法定代表人/委托人（签字/盖章） ： </w:t>
            </w:r>
          </w:p>
        </w:tc>
        <w:tc>
          <w:tcPr>
            <w:tcW w:w="5200" w:type="dxa"/>
          </w:tcPr>
          <w:p>
            <w:pPr>
              <w:spacing w:line="288" w:lineRule="auto"/>
              <w:ind w:right="-6098" w:rightChars="-2904"/>
              <w:jc w:val="left"/>
              <w:rPr>
                <w:rFonts w:ascii="Arial" w:hAnsi="Arial" w:eastAsia="宋体" w:cs="Arial"/>
                <w:color w:val="auto"/>
                <w:szCs w:val="21"/>
              </w:rPr>
            </w:pPr>
            <w:r>
              <w:rPr>
                <w:rFonts w:ascii="Arial" w:hAnsi="Arial" w:eastAsia="宋体" w:cs="Arial"/>
                <w:color w:val="auto"/>
                <w:szCs w:val="21"/>
              </w:rPr>
              <w:t>法定代表人/委托人（签字/盖章）：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200" w:type="dxa"/>
          </w:tcPr>
          <w:p>
            <w:pPr>
              <w:spacing w:line="288" w:lineRule="auto"/>
              <w:ind w:left="5040" w:hanging="5040" w:hangingChars="2400"/>
              <w:jc w:val="left"/>
              <w:rPr>
                <w:rFonts w:ascii="Arial" w:hAnsi="Arial" w:eastAsia="宋体" w:cs="Arial"/>
                <w:color w:val="auto"/>
                <w:szCs w:val="21"/>
              </w:rPr>
            </w:pPr>
            <w:r>
              <w:rPr>
                <w:rFonts w:ascii="Arial" w:hAnsi="Arial" w:eastAsia="宋体" w:cs="Arial"/>
                <w:color w:val="auto"/>
                <w:szCs w:val="21"/>
              </w:rPr>
              <w:t xml:space="preserve">日    期:   </w:t>
            </w:r>
          </w:p>
        </w:tc>
        <w:tc>
          <w:tcPr>
            <w:tcW w:w="5200" w:type="dxa"/>
          </w:tcPr>
          <w:p>
            <w:pPr>
              <w:jc w:val="left"/>
              <w:rPr>
                <w:rFonts w:ascii="Arial" w:hAnsi="Arial" w:eastAsia="宋体" w:cs="Arial"/>
                <w:color w:val="auto"/>
                <w:szCs w:val="21"/>
              </w:rPr>
            </w:pPr>
            <w:r>
              <w:rPr>
                <w:rFonts w:ascii="Arial" w:hAnsi="Arial" w:eastAsia="宋体" w:cs="Arial"/>
                <w:color w:val="auto"/>
                <w:szCs w:val="21"/>
              </w:rPr>
              <w:t xml:space="preserve">日    期: </w:t>
            </w:r>
          </w:p>
        </w:tc>
      </w:tr>
    </w:tbl>
    <w:p>
      <w:pPr>
        <w:spacing w:line="360" w:lineRule="auto"/>
        <w:rPr>
          <w:rFonts w:hint="eastAsia" w:ascii="Arial" w:hAnsi="Arial" w:cs="Arial"/>
          <w:color w:val="auto"/>
          <w:sz w:val="24"/>
        </w:rPr>
      </w:pPr>
    </w:p>
    <w:sectPr>
      <w:headerReference r:id="rId3" w:type="default"/>
      <w:footerReference r:id="rId4" w:type="default"/>
      <w:pgSz w:w="11906" w:h="16838"/>
      <w:pgMar w:top="1711" w:right="1066" w:bottom="1440" w:left="1180" w:header="6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sz w:val="21"/>
        <w:szCs w:val="21"/>
      </w:rPr>
    </w:pPr>
    <w:r>
      <w:rPr>
        <w:rFonts w:hint="eastAsia" w:ascii="宋体" w:hAnsi="宋体" w:cs="宋体"/>
        <w:b/>
        <w:bCs/>
        <w:sz w:val="24"/>
      </w:rPr>
      <w:drawing>
        <wp:inline distT="0" distB="0" distL="114300" distR="114300">
          <wp:extent cx="365125" cy="364490"/>
          <wp:effectExtent l="0" t="0" r="3175" b="3810"/>
          <wp:docPr id="2" name="图片 2" descr="未标题-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_00"/>
                  <pic:cNvPicPr>
                    <a:picLocks noChangeAspect="1"/>
                  </pic:cNvPicPr>
                </pic:nvPicPr>
                <pic:blipFill>
                  <a:blip r:embed="rId1"/>
                  <a:stretch>
                    <a:fillRect/>
                  </a:stretch>
                </pic:blipFill>
                <pic:spPr>
                  <a:xfrm>
                    <a:off x="0" y="0"/>
                    <a:ext cx="365125" cy="364490"/>
                  </a:xfrm>
                  <a:prstGeom prst="rect">
                    <a:avLst/>
                  </a:prstGeom>
                </pic:spPr>
              </pic:pic>
            </a:graphicData>
          </a:graphic>
        </wp:inline>
      </w:drawing>
    </w:r>
    <w:r>
      <w:rPr>
        <w:rFonts w:hint="eastAsia" w:ascii="宋体" w:hAnsi="宋体" w:eastAsia="宋体" w:cs="宋体"/>
        <w:b/>
        <w:bCs/>
        <w:sz w:val="21"/>
        <w:szCs w:val="21"/>
      </w:rPr>
      <w:t>中航（深圳）认证检测有限公司</w:t>
    </w:r>
    <w:r>
      <w:rPr>
        <w:rFonts w:hint="eastAsia" w:ascii="宋体" w:hAnsi="宋体" w:eastAsia="宋体" w:cs="宋体"/>
        <w:sz w:val="21"/>
        <w:szCs w:val="21"/>
      </w:rPr>
      <w:t xml:space="preserve">                                        </w:t>
    </w:r>
    <w:r>
      <w:rPr>
        <w:rFonts w:hint="eastAsia" w:ascii="宋体" w:hAnsi="宋体" w:eastAsia="宋体" w:cs="宋体"/>
        <w:b/>
        <w:bCs/>
        <w:sz w:val="21"/>
        <w:szCs w:val="21"/>
      </w:rPr>
      <w:t xml:space="preserve"> ZH-SC-F-002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25140"/>
    <w:multiLevelType w:val="multilevel"/>
    <w:tmpl w:val="8E725140"/>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CB73A0D"/>
    <w:multiLevelType w:val="singleLevel"/>
    <w:tmpl w:val="9CB73A0D"/>
    <w:lvl w:ilvl="0" w:tentative="0">
      <w:start w:val="1"/>
      <w:numFmt w:val="bullet"/>
      <w:lvlText w:val=""/>
      <w:lvlJc w:val="left"/>
      <w:pPr>
        <w:ind w:left="420" w:hanging="420"/>
      </w:pPr>
      <w:rPr>
        <w:rFonts w:hint="default" w:ascii="Wingdings" w:hAnsi="Wingdings"/>
      </w:rPr>
    </w:lvl>
  </w:abstractNum>
  <w:abstractNum w:abstractNumId="2">
    <w:nsid w:val="00C83FBC"/>
    <w:multiLevelType w:val="singleLevel"/>
    <w:tmpl w:val="00C83FBC"/>
    <w:lvl w:ilvl="0" w:tentative="0">
      <w:start w:val="1"/>
      <w:numFmt w:val="decimalEnclosedCircleChinese"/>
      <w:suff w:val="nothing"/>
      <w:lvlText w:val="%1　"/>
      <w:lvlJc w:val="left"/>
      <w:pPr>
        <w:ind w:left="0" w:firstLine="400"/>
      </w:pPr>
      <w:rPr>
        <w:rFonts w:hint="eastAsia"/>
      </w:rPr>
    </w:lvl>
  </w:abstractNum>
  <w:abstractNum w:abstractNumId="3">
    <w:nsid w:val="62E0AB15"/>
    <w:multiLevelType w:val="singleLevel"/>
    <w:tmpl w:val="62E0AB15"/>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MzdiM2MyMTY2ZjczMGQ5NjdmODUxZGJjYTJjNmUifQ=="/>
  </w:docVars>
  <w:rsids>
    <w:rsidRoot w:val="006F5D0C"/>
    <w:rsid w:val="000E6DFC"/>
    <w:rsid w:val="00176005"/>
    <w:rsid w:val="00206509"/>
    <w:rsid w:val="00211E4F"/>
    <w:rsid w:val="00340090"/>
    <w:rsid w:val="00361C69"/>
    <w:rsid w:val="0043483E"/>
    <w:rsid w:val="00677301"/>
    <w:rsid w:val="006F5D0C"/>
    <w:rsid w:val="007A53FE"/>
    <w:rsid w:val="00C13CA9"/>
    <w:rsid w:val="00ED22E9"/>
    <w:rsid w:val="00F72946"/>
    <w:rsid w:val="01827CE4"/>
    <w:rsid w:val="02F50F2B"/>
    <w:rsid w:val="0649198A"/>
    <w:rsid w:val="06CE443D"/>
    <w:rsid w:val="07844AAD"/>
    <w:rsid w:val="089B6201"/>
    <w:rsid w:val="096C12E6"/>
    <w:rsid w:val="09CE5358"/>
    <w:rsid w:val="0A2C69F6"/>
    <w:rsid w:val="0A373A6D"/>
    <w:rsid w:val="0B6E6DD5"/>
    <w:rsid w:val="0BB1227F"/>
    <w:rsid w:val="0D2D1352"/>
    <w:rsid w:val="0D800F54"/>
    <w:rsid w:val="0DCB232F"/>
    <w:rsid w:val="0F2D6F4B"/>
    <w:rsid w:val="0FC12B93"/>
    <w:rsid w:val="1169264C"/>
    <w:rsid w:val="128621D2"/>
    <w:rsid w:val="12D618C1"/>
    <w:rsid w:val="12EF133F"/>
    <w:rsid w:val="138960AA"/>
    <w:rsid w:val="14D0255B"/>
    <w:rsid w:val="15E924FB"/>
    <w:rsid w:val="183601EC"/>
    <w:rsid w:val="19141234"/>
    <w:rsid w:val="19454638"/>
    <w:rsid w:val="19CB3B28"/>
    <w:rsid w:val="1AD81C2F"/>
    <w:rsid w:val="1F60121E"/>
    <w:rsid w:val="20174376"/>
    <w:rsid w:val="214D5626"/>
    <w:rsid w:val="22067766"/>
    <w:rsid w:val="227A5A12"/>
    <w:rsid w:val="23582932"/>
    <w:rsid w:val="2540184F"/>
    <w:rsid w:val="26FD301F"/>
    <w:rsid w:val="272963EA"/>
    <w:rsid w:val="277631E1"/>
    <w:rsid w:val="28F02E47"/>
    <w:rsid w:val="29EF7880"/>
    <w:rsid w:val="29F97B1A"/>
    <w:rsid w:val="2BE11845"/>
    <w:rsid w:val="2D8B23A8"/>
    <w:rsid w:val="3008010F"/>
    <w:rsid w:val="305806B0"/>
    <w:rsid w:val="30906158"/>
    <w:rsid w:val="30FB281B"/>
    <w:rsid w:val="322A2DCC"/>
    <w:rsid w:val="32BA3D50"/>
    <w:rsid w:val="32D07672"/>
    <w:rsid w:val="33003022"/>
    <w:rsid w:val="35297E65"/>
    <w:rsid w:val="35BB024E"/>
    <w:rsid w:val="35FF07E7"/>
    <w:rsid w:val="36C20038"/>
    <w:rsid w:val="37747D3E"/>
    <w:rsid w:val="381E0E12"/>
    <w:rsid w:val="3BD345D3"/>
    <w:rsid w:val="3E1E7C02"/>
    <w:rsid w:val="3E377658"/>
    <w:rsid w:val="3F604F9A"/>
    <w:rsid w:val="407E6B00"/>
    <w:rsid w:val="417B2E38"/>
    <w:rsid w:val="42503EFD"/>
    <w:rsid w:val="459765C9"/>
    <w:rsid w:val="45B036F3"/>
    <w:rsid w:val="49127407"/>
    <w:rsid w:val="49AF0F0C"/>
    <w:rsid w:val="4A4B3E6F"/>
    <w:rsid w:val="4FF91F06"/>
    <w:rsid w:val="507C4962"/>
    <w:rsid w:val="5123143B"/>
    <w:rsid w:val="514A5AAA"/>
    <w:rsid w:val="534A4A1A"/>
    <w:rsid w:val="539E6126"/>
    <w:rsid w:val="554E5823"/>
    <w:rsid w:val="563C51A1"/>
    <w:rsid w:val="57D87226"/>
    <w:rsid w:val="58BD5EC0"/>
    <w:rsid w:val="591F0DAA"/>
    <w:rsid w:val="594E276B"/>
    <w:rsid w:val="59FA2082"/>
    <w:rsid w:val="5A35448C"/>
    <w:rsid w:val="5E33309E"/>
    <w:rsid w:val="5FA23EE4"/>
    <w:rsid w:val="5FB229F7"/>
    <w:rsid w:val="600613EA"/>
    <w:rsid w:val="60944074"/>
    <w:rsid w:val="60B77B98"/>
    <w:rsid w:val="61755B3F"/>
    <w:rsid w:val="621761CC"/>
    <w:rsid w:val="62262CAE"/>
    <w:rsid w:val="678A3F00"/>
    <w:rsid w:val="67BE734E"/>
    <w:rsid w:val="67EE3B17"/>
    <w:rsid w:val="683E6E44"/>
    <w:rsid w:val="69207942"/>
    <w:rsid w:val="6A334C64"/>
    <w:rsid w:val="6AD85DCF"/>
    <w:rsid w:val="6B6C33BA"/>
    <w:rsid w:val="6E132452"/>
    <w:rsid w:val="6F0E0990"/>
    <w:rsid w:val="6F200A0A"/>
    <w:rsid w:val="6F3F639D"/>
    <w:rsid w:val="6F4358FA"/>
    <w:rsid w:val="6F95724E"/>
    <w:rsid w:val="6FF07295"/>
    <w:rsid w:val="709C3732"/>
    <w:rsid w:val="70AA6D84"/>
    <w:rsid w:val="71017ADB"/>
    <w:rsid w:val="71260744"/>
    <w:rsid w:val="7227046D"/>
    <w:rsid w:val="7230126B"/>
    <w:rsid w:val="738C64F6"/>
    <w:rsid w:val="75E9262B"/>
    <w:rsid w:val="77BF467D"/>
    <w:rsid w:val="78CE4F8A"/>
    <w:rsid w:val="78E77D7E"/>
    <w:rsid w:val="79901628"/>
    <w:rsid w:val="7B9E7553"/>
    <w:rsid w:val="7DC3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3355</Words>
  <Characters>3446</Characters>
  <Lines>31</Lines>
  <Paragraphs>8</Paragraphs>
  <TotalTime>7</TotalTime>
  <ScaleCrop>false</ScaleCrop>
  <LinksUpToDate>false</LinksUpToDate>
  <CharactersWithSpaces>3924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lichao</dc:creator>
  <cp:lastModifiedBy>乐乐</cp:lastModifiedBy>
  <cp:lastPrinted>2022-05-17T00:43:00Z</cp:lastPrinted>
  <dcterms:modified xsi:type="dcterms:W3CDTF">2022-07-19T07:53:14Z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A7DFF12D2B084CB08977DF03B2338A1D</vt:lpwstr>
  </property>
</Properties>
</file>