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</w:rPr>
        <w:t>快马数字《分销</w:t>
      </w:r>
      <w:r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  <w:t>-后台</w:t>
      </w:r>
      <w:bookmarkStart w:id="0" w:name="_GoBack"/>
      <w:bookmarkEnd w:id="0"/>
      <w:r>
        <w:rPr>
          <w:rFonts w:hint="eastAsia" w:ascii="黑体" w:hAnsi="黑体" w:eastAsia="黑体" w:cs="黑体"/>
          <w:b/>
          <w:color w:val="auto"/>
          <w:sz w:val="32"/>
          <w:szCs w:val="32"/>
        </w:rPr>
        <w:t>》操作指南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分销概述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;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分销返佣激发全员分销，实现客户裂变式增长、销量快速提升；支持商城、商品、促销活动、二维码名片多种分享方式，分享给微信好友、朋友圈、QQ好友、QQ空间、复制链接等多种分享途径，邀请客户下单后，分销商获得分销佣金。后台管理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。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点击【营销】-【分销管理】菜单，可查看到分销设置、分销商、分销规则、分销订单、分销佣金、佣金提现、分销排名菜单。如图所示：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drawing>
          <wp:inline distT="0" distB="0" distL="0" distR="0">
            <wp:extent cx="6153150" cy="3124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分销设置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点击【分销设置】菜单，可设置是否开启分销、是否开启员工分销、客户分销申请是否审核和累计消费满多少金   额才能申请成为分销商，以及分销佣金模式、佣金结算时间，如图所示：</w:t>
      </w:r>
    </w:p>
    <w:p>
      <w:r>
        <w:drawing>
          <wp:inline distT="0" distB="0" distL="0" distR="0">
            <wp:extent cx="5744845" cy="285559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436" cy="28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备注：开启分销后才能管理分销商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不开启的情况下前端看到的是拓客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可以在分销设置中默认的分销等级类型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分销客户邀请的新客户所属的业务员默认是分销商关联的业务员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。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二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val="en-US" w:eastAsia="zh-CN"/>
        </w:rPr>
        <w:t>1.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点击【分销商】菜单，可查看所有正式分销商和待审核分销商。如图所示：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705485</wp:posOffset>
            </wp:positionH>
            <wp:positionV relativeFrom="paragraph">
              <wp:posOffset>337820</wp:posOffset>
            </wp:positionV>
            <wp:extent cx="6116320" cy="2239010"/>
            <wp:effectExtent l="0" t="0" r="17780" b="8890"/>
            <wp:wrapTopAndBottom/>
            <wp:docPr id="24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20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val="en-US" w:eastAsia="zh-CN"/>
        </w:rPr>
        <w:t>2.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分销商查询也可以直接选择分销商查看下面客户的分销订单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。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如图所示：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drawing>
          <wp:inline distT="0" distB="0" distL="0" distR="0">
            <wp:extent cx="6064250" cy="154432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numPr>
          <w:ilvl w:val="0"/>
          <w:numId w:val="2"/>
        </w:num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当开启分销和员工分销时，员工、业务员账号将自动成为分销商，客户可通过前台申请分销，也可由后台管理员   添加成为分销商，点击【添加分销商】按钮，选择还不是分销商的客户保存即可。如图所示：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0"/>
        </w:rPr>
        <w:drawing>
          <wp:inline distT="0" distB="0" distL="0" distR="0">
            <wp:extent cx="6059170" cy="3855085"/>
            <wp:effectExtent l="0" t="0" r="17780" b="12065"/>
            <wp:docPr id="24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2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正式分销商下，管理员可修改分销商的推荐人，也可查看下级客户。如图所示：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686435</wp:posOffset>
            </wp:positionH>
            <wp:positionV relativeFrom="paragraph">
              <wp:posOffset>153670</wp:posOffset>
            </wp:positionV>
            <wp:extent cx="6143625" cy="1095375"/>
            <wp:effectExtent l="0" t="0" r="9525" b="9525"/>
            <wp:wrapTopAndBottom/>
            <wp:docPr id="24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2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sz w:val="20"/>
        </w:rPr>
        <w:drawing>
          <wp:inline distT="0" distB="0" distL="0" distR="0">
            <wp:extent cx="6127750" cy="2399665"/>
            <wp:effectExtent l="0" t="0" r="6350" b="635"/>
            <wp:docPr id="24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23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0"/>
        </w:rPr>
        <w:drawing>
          <wp:inline distT="0" distB="0" distL="0" distR="0">
            <wp:extent cx="6132195" cy="1392555"/>
            <wp:effectExtent l="0" t="0" r="1905" b="17145"/>
            <wp:docPr id="24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24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三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分销规则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val="en-US" w:eastAsia="zh-CN"/>
        </w:rPr>
        <w:t>1.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点击【分销规则】菜单，可查看所有设置的分销规则，如图所示：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687070</wp:posOffset>
            </wp:positionH>
            <wp:positionV relativeFrom="paragraph">
              <wp:posOffset>250825</wp:posOffset>
            </wp:positionV>
            <wp:extent cx="6278880" cy="1501775"/>
            <wp:effectExtent l="0" t="0" r="7620" b="3175"/>
            <wp:wrapTopAndBottom/>
            <wp:docPr id="25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2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numPr>
          <w:ilvl w:val="0"/>
          <w:numId w:val="3"/>
        </w:num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点击添加规则按钮可打开添加规则界面，可设置具体哪些商品分类、品牌、商品的分销佣金提成方式，以及针对   哪些分销商生效；当添加多条分销规则时，如果当同一个时间点同一个商品适用多条规则时，按最新添加的规则 计算分销佣金；相同有效期，建议先设置目录、品牌的分销规则，再设置具体商品的分销规则。如图所示：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备注：目前只支持二级分销 ，分销商计算佣金值计算两级的 ，比如A、B、C三个都是分销商 A推荐了B，B推荐了C，C推荐了D  D客户下了订单了 C作为他的一级分销商按照一级分销商佣金提取规则计算佣金，B按照二级分销规则计算佣金 A不参与佣金提成   如果是C客户下了订单  那么B客户就是一级分销商 A就是二级分销商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。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0"/>
        </w:rPr>
        <w:drawing>
          <wp:inline distT="0" distB="0" distL="0" distR="0">
            <wp:extent cx="6265545" cy="2970530"/>
            <wp:effectExtent l="0" t="0" r="1905" b="1270"/>
            <wp:docPr id="25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2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四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分销订单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点击【分销订单】菜单，可查看所有分销订单数据，每个订单购买人、提成分销商、提成佣金、状态等信息，如图所示：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0"/>
        </w:rPr>
        <w:drawing>
          <wp:inline distT="0" distB="0" distL="0" distR="0">
            <wp:extent cx="6306185" cy="2981960"/>
            <wp:effectExtent l="0" t="0" r="18415" b="8890"/>
            <wp:docPr id="25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2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五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分销佣金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点击【分销佣金】菜单，可查看所有分销佣金数据，每个订单购买人、提成分销商、提成佣金、状态等信息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。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如图所示：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0"/>
        </w:rPr>
        <w:drawing>
          <wp:inline distT="0" distB="0" distL="0" distR="0">
            <wp:extent cx="6290945" cy="3425190"/>
            <wp:effectExtent l="0" t="0" r="14605" b="3810"/>
            <wp:docPr id="25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128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</w:rPr>
        <w:t>备注：订单完成收款后才会结算佣金  没完成的时候不结算 只是会显示提成的分销佣金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yellow"/>
          <w:lang w:eastAsia="zh-CN"/>
        </w:rPr>
        <w:t>。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六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佣金提现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点击【佣金提现】菜单，可查看所有分销商的佣金提现申请，并可对申请进行审核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。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如图所示：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655955</wp:posOffset>
            </wp:positionH>
            <wp:positionV relativeFrom="paragraph">
              <wp:posOffset>63500</wp:posOffset>
            </wp:positionV>
            <wp:extent cx="6316980" cy="1766570"/>
            <wp:effectExtent l="0" t="0" r="7620" b="5080"/>
            <wp:wrapTopAndBottom/>
            <wp:docPr id="25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2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七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分销商类型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跟客户类型的功能一样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对分销商进行分类管理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设置分销规则的时候可以针对分销商类型设置适用规则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不同一个一个的选择，更快捷方便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。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如图所示：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drawing>
          <wp:inline distT="0" distB="0" distL="0" distR="0">
            <wp:extent cx="6376670" cy="1304290"/>
            <wp:effectExtent l="0" t="0" r="508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八</w:t>
      </w:r>
      <w:r>
        <w:rPr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 w:cs="黑体"/>
          <w:b/>
          <w:color w:val="auto"/>
          <w:sz w:val="28"/>
          <w:szCs w:val="28"/>
        </w:rPr>
        <w:t>分销排名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点击【分销排名】菜单，可查看所有分销商的某个时间段内分销邀请客户数量、分销佣金排名，以及总排名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lang w:eastAsia="zh-CN"/>
        </w:rPr>
        <w:t>。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</w:rPr>
        <w:t>如图所示：</w:t>
      </w:r>
    </w:p>
    <w:p>
      <w:pPr>
        <w:rPr>
          <w:rFonts w:hint="eastAsia" w:ascii="黑体" w:hAnsi="黑体" w:eastAsia="黑体" w:cs="黑体"/>
          <w:b/>
          <w:color w:val="auto"/>
          <w:sz w:val="32"/>
          <w:szCs w:val="32"/>
        </w:rPr>
      </w:pPr>
      <w:r>
        <w:rPr>
          <w:rFonts w:ascii="黑体" w:hAnsi="黑体" w:eastAsia="黑体"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84455</wp:posOffset>
            </wp:positionV>
            <wp:extent cx="6417310" cy="3536950"/>
            <wp:effectExtent l="0" t="0" r="2540" b="6350"/>
            <wp:wrapTopAndBottom/>
            <wp:docPr id="26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130.jpe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080" w:bottom="1440" w:left="1080" w:header="85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738275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1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drawing>
        <wp:inline distT="0" distB="0" distL="114300" distR="114300">
          <wp:extent cx="1791970" cy="345440"/>
          <wp:effectExtent l="0" t="0" r="17780" b="16510"/>
          <wp:docPr id="20" name="图片 20" descr="快马数字新版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快马数字新版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1970" cy="345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rFonts w:ascii="黑体" w:hAnsi="黑体" w:eastAsia="黑体"/>
        <w:sz w:val="24"/>
      </w:rPr>
      <w:ptab w:relativeTo="margin" w:alignment="right" w:leader="none"/>
    </w:r>
    <w:r>
      <w:rPr>
        <w:rFonts w:hint="eastAsia" w:ascii="黑体" w:hAnsi="黑体" w:eastAsia="黑体"/>
        <w:sz w:val="24"/>
      </w:rPr>
      <w:t>www.366kmpf.com</w:t>
    </w:r>
    <w:r>
      <w:pict>
        <v:shape id="WordPictureWatermark297165720" o:spid="_x0000_s4098" o:spt="75" type="#_x0000_t75" style="position:absolute;left:0pt;height:404.05pt;width:523.1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gain="19661f" blacklevel="22938f" o:title="快马logo"/>
          <o:lock v:ext="edit" aspectratio="t"/>
        </v:shape>
      </w:pict>
    </w:r>
    <w:r>
      <w:rPr>
        <w:rFonts w:ascii="黑体" w:hAnsi="黑体" w:eastAsia="黑体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pict>
        <v:shape id="WordPictureWatermark297165719" o:spid="_x0000_s4099" o:spt="75" type="#_x0000_t75" style="position:absolute;left:0pt;height:404.05pt;width:523.1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快马log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pict>
        <v:shape id="WordPictureWatermark297165718" o:spid="_x0000_s4097" o:spt="75" type="#_x0000_t75" style="position:absolute;left:0pt;height:404.05pt;width:523.1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快马logo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DE658"/>
    <w:multiLevelType w:val="singleLevel"/>
    <w:tmpl w:val="840DE658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C51D966B"/>
    <w:multiLevelType w:val="singleLevel"/>
    <w:tmpl w:val="C51D966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E33198C"/>
    <w:multiLevelType w:val="singleLevel"/>
    <w:tmpl w:val="4E33198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wZTMyZWI1MDc1MWU1ZWRhZjJiOTlkOGE2NDQ0MzMifQ=="/>
  </w:docVars>
  <w:rsids>
    <w:rsidRoot w:val="00C5037F"/>
    <w:rsid w:val="000A34AA"/>
    <w:rsid w:val="0059134E"/>
    <w:rsid w:val="00B02E73"/>
    <w:rsid w:val="00C1366C"/>
    <w:rsid w:val="00C5037F"/>
    <w:rsid w:val="00C630FB"/>
    <w:rsid w:val="042B70D8"/>
    <w:rsid w:val="0A6761D4"/>
    <w:rsid w:val="0D217372"/>
    <w:rsid w:val="15F03CE3"/>
    <w:rsid w:val="16BF329D"/>
    <w:rsid w:val="1CDD32F7"/>
    <w:rsid w:val="20E06E5E"/>
    <w:rsid w:val="228E6487"/>
    <w:rsid w:val="29AC5151"/>
    <w:rsid w:val="2A587A65"/>
    <w:rsid w:val="2B262254"/>
    <w:rsid w:val="2C027C88"/>
    <w:rsid w:val="2E851181"/>
    <w:rsid w:val="33DE722D"/>
    <w:rsid w:val="3B66759B"/>
    <w:rsid w:val="3CFD6405"/>
    <w:rsid w:val="430420E0"/>
    <w:rsid w:val="4ADF60F1"/>
    <w:rsid w:val="4FDA48F5"/>
    <w:rsid w:val="531A0E5D"/>
    <w:rsid w:val="5E904735"/>
    <w:rsid w:val="60B371C8"/>
    <w:rsid w:val="614739B5"/>
    <w:rsid w:val="61EB7A13"/>
    <w:rsid w:val="6BD213B3"/>
    <w:rsid w:val="7A8F7F06"/>
    <w:rsid w:val="7E0E55E6"/>
    <w:rsid w:val="7EC9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Body Text"/>
    <w:basedOn w:val="1"/>
    <w:qFormat/>
    <w:uiPriority w:val="1"/>
    <w:rPr>
      <w:sz w:val="21"/>
      <w:szCs w:val="21"/>
    </w:rPr>
  </w:style>
  <w:style w:type="paragraph" w:styleId="13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5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7">
    <w:name w:val="Title"/>
    <w:basedOn w:val="1"/>
    <w:next w:val="1"/>
    <w:link w:val="3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Emphasis"/>
    <w:basedOn w:val="19"/>
    <w:qFormat/>
    <w:uiPriority w:val="20"/>
    <w:rPr>
      <w:i/>
      <w:iCs/>
    </w:rPr>
  </w:style>
  <w:style w:type="character" w:styleId="22">
    <w:name w:val="Hyperlink"/>
    <w:basedOn w:val="19"/>
    <w:unhideWhenUsed/>
    <w:qFormat/>
    <w:uiPriority w:val="99"/>
    <w:rPr>
      <w:color w:val="FBCA98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页眉 Char"/>
    <w:basedOn w:val="19"/>
    <w:link w:val="14"/>
    <w:qFormat/>
    <w:uiPriority w:val="99"/>
    <w:rPr>
      <w:sz w:val="18"/>
      <w:szCs w:val="18"/>
    </w:rPr>
  </w:style>
  <w:style w:type="character" w:customStyle="1" w:styleId="24">
    <w:name w:val="页脚 Char"/>
    <w:basedOn w:val="19"/>
    <w:link w:val="13"/>
    <w:qFormat/>
    <w:uiPriority w:val="99"/>
    <w:rPr>
      <w:sz w:val="18"/>
      <w:szCs w:val="18"/>
    </w:rPr>
  </w:style>
  <w:style w:type="character" w:customStyle="1" w:styleId="25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8">
    <w:name w:val="标题 4 Char"/>
    <w:basedOn w:val="1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标题 5 Char"/>
    <w:basedOn w:val="19"/>
    <w:link w:val="6"/>
    <w:qFormat/>
    <w:uiPriority w:val="9"/>
    <w:rPr>
      <w:b/>
      <w:bCs/>
      <w:sz w:val="28"/>
      <w:szCs w:val="28"/>
    </w:rPr>
  </w:style>
  <w:style w:type="character" w:customStyle="1" w:styleId="30">
    <w:name w:val="标题 6 Char"/>
    <w:basedOn w:val="19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1">
    <w:name w:val="标题 7 Char"/>
    <w:basedOn w:val="19"/>
    <w:link w:val="8"/>
    <w:qFormat/>
    <w:uiPriority w:val="9"/>
    <w:rPr>
      <w:b/>
      <w:bCs/>
      <w:sz w:val="24"/>
      <w:szCs w:val="24"/>
    </w:rPr>
  </w:style>
  <w:style w:type="character" w:customStyle="1" w:styleId="32">
    <w:name w:val="标题 8 Char"/>
    <w:basedOn w:val="19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3">
    <w:name w:val="标题 9 Char"/>
    <w:basedOn w:val="19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4">
    <w:name w:val="标题 Char"/>
    <w:basedOn w:val="19"/>
    <w:link w:val="1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5">
    <w:name w:val="副标题 Char"/>
    <w:basedOn w:val="19"/>
    <w:link w:val="15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3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7">
    <w:name w:val="Quote"/>
    <w:basedOn w:val="1"/>
    <w:next w:val="1"/>
    <w:link w:val="38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Char"/>
    <w:basedOn w:val="19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41AEBD" w:themeColor="accent1" w:sz="4" w:space="10"/>
        <w:bottom w:val="single" w:color="41AEBD" w:themeColor="accent1" w:sz="4" w:space="10"/>
      </w:pBdr>
      <w:spacing w:before="360" w:after="360"/>
      <w:ind w:left="864" w:right="864"/>
      <w:jc w:val="center"/>
    </w:pPr>
    <w:rPr>
      <w:i/>
      <w:iCs/>
      <w:color w:val="41AEBD" w:themeColor="accent1"/>
      <w14:textFill>
        <w14:solidFill>
          <w14:schemeClr w14:val="accent1"/>
        </w14:solidFill>
      </w14:textFill>
    </w:rPr>
  </w:style>
  <w:style w:type="character" w:customStyle="1" w:styleId="40">
    <w:name w:val="明显引用 Char"/>
    <w:basedOn w:val="19"/>
    <w:link w:val="39"/>
    <w:qFormat/>
    <w:uiPriority w:val="30"/>
    <w:rPr>
      <w:i/>
      <w:iCs/>
      <w:color w:val="41AEBD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basedOn w:val="1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Intense Emphasis"/>
    <w:basedOn w:val="19"/>
    <w:qFormat/>
    <w:uiPriority w:val="21"/>
    <w:rPr>
      <w:i/>
      <w:iCs/>
      <w:color w:val="41AEBD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basedOn w:val="19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41AEBD" w:themeColor="accent1"/>
      <w:spacing w:val="5"/>
      <w14:textFill>
        <w14:solidFill>
          <w14:schemeClr w14:val="accent1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i/>
      <w:iC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深度">
  <a:themeElements>
    <a:clrScheme name="深度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深度">
      <a:majorFont>
        <a:latin typeface="Corbel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深度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1211</Words>
  <Characters>1216</Characters>
  <Lines>1</Lines>
  <Paragraphs>1</Paragraphs>
  <TotalTime>0</TotalTime>
  <ScaleCrop>false</ScaleCrop>
  <LinksUpToDate>false</LinksUpToDate>
  <CharactersWithSpaces>1242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2020-03-20T10:58:00Z</dcterms:created>
  <dc:creator>grasp</dc:creator>
  <cp:lastModifiedBy>admin</cp:lastModifiedBy>
  <dcterms:modified xsi:type="dcterms:W3CDTF">2022-09-20T06:51:30Z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FED4A00AE29C4334AA0A43FAFE50522B</vt:lpwstr>
  </property>
</Properties>
</file>